
<file path=[Content_Types].xml><?xml version="1.0" encoding="utf-8"?>
<Types xmlns="http://schemas.openxmlformats.org/package/2006/content-types">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ascii="方正小标宋简体" w:hAnsi="方正小标宋简体" w:eastAsia="方正小标宋简体" w:cs="方正小标宋简体"/>
          <w:sz w:val="44"/>
          <w:szCs w:val="44"/>
          <w:lang w:val="en-US" w:eastAsia="zh-CN"/>
        </w:rPr>
      </w:pPr>
      <w:r>
        <w:rPr>
          <w:rFonts w:hint="eastAsia" w:ascii="方正小标宋简体" w:hAnsi="方正小标宋简体" w:eastAsia="方正小标宋简体" w:cs="方正小标宋简体"/>
          <w:sz w:val="44"/>
          <w:szCs w:val="44"/>
          <w:lang w:val="en-US" w:eastAsia="zh-CN"/>
        </w:rPr>
        <w:t>冷水坞水库防洪抢险应急预案</w:t>
      </w:r>
    </w:p>
    <w:p>
      <w:pPr>
        <w:ind w:firstLine="562" w:firstLineChars="200"/>
        <w:jc w:val="both"/>
        <w:rPr>
          <w:rFonts w:hint="eastAsia" w:ascii="宋体" w:hAnsi="宋体" w:eastAsia="宋体" w:cs="宋体"/>
          <w:b/>
          <w:bCs/>
          <w:sz w:val="28"/>
          <w:szCs w:val="28"/>
          <w:lang w:val="en-US" w:eastAsia="zh-CN"/>
        </w:rPr>
      </w:pPr>
      <w:r>
        <w:rPr>
          <w:rFonts w:hint="eastAsia" w:ascii="宋体" w:hAnsi="宋体" w:eastAsia="宋体" w:cs="宋体"/>
          <w:b/>
          <w:bCs/>
          <w:sz w:val="28"/>
          <w:szCs w:val="28"/>
          <w:lang w:val="en-US" w:eastAsia="zh-CN"/>
        </w:rPr>
        <w:t>1、总则</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1.1编制目的</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为了防治洪水，防御并减轻洪涝灾害，保障人民生命财产安全，减少水灾损失，减少水患，以及做好水库防洪工作，特编制冷水坞水库防洪抢险应急预案。</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1.2编制依据</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冷水坞水库防洪抢险应急预案编制根据《中华人民共和国水法》、《中华人民共和国防洪法》及《中华人民共和国防汛条例》和江西省实施《中华人民共和国水法》办法与市、县防汛抗旱指挥部下达的文件精神为依据，现编制2024年冷水坞水库防洪抢险应急预案。</w:t>
      </w:r>
    </w:p>
    <w:p>
      <w:pPr>
        <w:numPr>
          <w:ilvl w:val="0"/>
          <w:numId w:val="1"/>
        </w:numPr>
        <w:ind w:firstLine="562" w:firstLineChars="200"/>
        <w:jc w:val="both"/>
        <w:rPr>
          <w:rFonts w:hint="eastAsia" w:ascii="宋体" w:hAnsi="宋体" w:eastAsia="宋体" w:cs="宋体"/>
          <w:b/>
          <w:bCs/>
          <w:sz w:val="28"/>
          <w:szCs w:val="28"/>
          <w:lang w:val="en-US" w:eastAsia="zh-CN"/>
        </w:rPr>
      </w:pPr>
      <w:r>
        <w:rPr>
          <w:rFonts w:hint="eastAsia" w:ascii="宋体" w:hAnsi="宋体" w:eastAsia="宋体" w:cs="宋体"/>
          <w:b/>
          <w:bCs/>
          <w:sz w:val="28"/>
          <w:szCs w:val="28"/>
          <w:lang w:val="en-US" w:eastAsia="zh-CN"/>
        </w:rPr>
        <w:t>基本情况</w:t>
      </w:r>
    </w:p>
    <w:p>
      <w:pPr>
        <w:keepNext w:val="0"/>
        <w:keepLines w:val="0"/>
        <w:pageBreakBefore w:val="0"/>
        <w:widowControl w:val="0"/>
        <w:numPr>
          <w:ilvl w:val="0"/>
          <w:numId w:val="0"/>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2.1工程概况</w:t>
      </w:r>
    </w:p>
    <w:p>
      <w:pPr>
        <w:keepNext w:val="0"/>
        <w:keepLines w:val="0"/>
        <w:pageBreakBefore w:val="0"/>
        <w:widowControl w:val="0"/>
        <w:numPr>
          <w:ilvl w:val="0"/>
          <w:numId w:val="0"/>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冷水坞水库位于浮梁镇大洲村，大坝坝址所处地理位置东经117°11’58.79”，北纬29°22’7.39”，距浮梁镇政府所在地3KM，属饶河昌江支流。冷水坞水库始建于1958年3月，1958年9月竣工。总库容22万m³，主要建筑物由斜涵、大坝、平涵、溢洪道、值班房及监控设备组成。溢洪道位于水库右边，斜涵、平涵位于水库大坝中间，值班房位于水库左边，其他设备安装在水库大坝坝体上。水库主要以防洪和三贤湖水源补充为主，现无灌溉任务。</w:t>
      </w:r>
    </w:p>
    <w:p>
      <w:pPr>
        <w:keepNext w:val="0"/>
        <w:keepLines w:val="0"/>
        <w:pageBreakBefore w:val="0"/>
        <w:widowControl w:val="0"/>
        <w:numPr>
          <w:ilvl w:val="0"/>
          <w:numId w:val="0"/>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冷水坞水库2015年4月经相关部门进行安全鉴定，需要进行加固除险。2015年8月份经景德镇市水利规划设计院设计列入浮梁县2015年病险水库除险加固项目。并经过上级部门竣工验收，工程项目建设合格。</w:t>
      </w:r>
    </w:p>
    <w:p>
      <w:pPr>
        <w:keepNext w:val="0"/>
        <w:keepLines w:val="0"/>
        <w:pageBreakBefore w:val="0"/>
        <w:widowControl w:val="0"/>
        <w:numPr>
          <w:ilvl w:val="0"/>
          <w:numId w:val="0"/>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冷水坞水库设施安全管理交由浮梁镇人民政府管理，运行管理由浮梁镇农业农村办负责管理，维修养护统一由县水利开发建设有限公司负责。水库管理2人，其中镇政府水利部门1人，村级水管员1人。</w:t>
      </w:r>
    </w:p>
    <w:p>
      <w:pPr>
        <w:keepNext w:val="0"/>
        <w:keepLines w:val="0"/>
        <w:pageBreakBefore w:val="0"/>
        <w:widowControl w:val="0"/>
        <w:numPr>
          <w:ilvl w:val="0"/>
          <w:numId w:val="0"/>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冷水坞水库经过2015年除险加固后无主要问题，目前存在的问题是由于强降雨上游漂浮杂物流向溢洪道及斜涵。发现有漂浮物有管理人员及时打捞。</w:t>
      </w:r>
    </w:p>
    <w:p>
      <w:pPr>
        <w:keepNext w:val="0"/>
        <w:keepLines w:val="0"/>
        <w:pageBreakBefore w:val="0"/>
        <w:widowControl w:val="0"/>
        <w:numPr>
          <w:ilvl w:val="0"/>
          <w:numId w:val="0"/>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2.2防洪调度方式</w:t>
      </w:r>
    </w:p>
    <w:p>
      <w:pPr>
        <w:keepNext w:val="0"/>
        <w:keepLines w:val="0"/>
        <w:pageBreakBefore w:val="0"/>
        <w:widowControl w:val="0"/>
        <w:numPr>
          <w:ilvl w:val="0"/>
          <w:numId w:val="0"/>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水库防洪调度主要是利用水库的调蓄作用和控泄能力有计划地调节洪水，主要有以下调度方式：</w:t>
      </w:r>
    </w:p>
    <w:p>
      <w:pPr>
        <w:keepNext w:val="0"/>
        <w:keepLines w:val="0"/>
        <w:pageBreakBefore w:val="0"/>
        <w:widowControl w:val="0"/>
        <w:numPr>
          <w:ilvl w:val="0"/>
          <w:numId w:val="2"/>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固定泄洪调度，控制下泄流量。</w:t>
      </w:r>
    </w:p>
    <w:p>
      <w:pPr>
        <w:keepNext w:val="0"/>
        <w:keepLines w:val="0"/>
        <w:pageBreakBefore w:val="0"/>
        <w:widowControl w:val="0"/>
        <w:numPr>
          <w:ilvl w:val="0"/>
          <w:numId w:val="2"/>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防洪预报调度。</w:t>
      </w:r>
    </w:p>
    <w:p>
      <w:pPr>
        <w:keepNext w:val="0"/>
        <w:keepLines w:val="0"/>
        <w:pageBreakBefore w:val="0"/>
        <w:widowControl w:val="0"/>
        <w:numPr>
          <w:ilvl w:val="0"/>
          <w:numId w:val="2"/>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防洪与兴利联合调度。</w:t>
      </w:r>
    </w:p>
    <w:p>
      <w:pPr>
        <w:keepNext w:val="0"/>
        <w:keepLines w:val="0"/>
        <w:pageBreakBefore w:val="0"/>
        <w:widowControl w:val="0"/>
        <w:numPr>
          <w:ilvl w:val="0"/>
          <w:numId w:val="2"/>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水库工程安全防洪调度。</w:t>
      </w:r>
    </w:p>
    <w:p>
      <w:pPr>
        <w:keepNext w:val="0"/>
        <w:keepLines w:val="0"/>
        <w:pageBreakBefore w:val="0"/>
        <w:widowControl w:val="0"/>
        <w:numPr>
          <w:ilvl w:val="0"/>
          <w:numId w:val="0"/>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以上四种水库防洪调度根据雨情灵活多样进行水库防洪调度，确保水库安全运行。</w:t>
      </w:r>
    </w:p>
    <w:p>
      <w:pPr>
        <w:keepNext w:val="0"/>
        <w:keepLines w:val="0"/>
        <w:pageBreakBefore w:val="0"/>
        <w:widowControl w:val="0"/>
        <w:numPr>
          <w:ilvl w:val="0"/>
          <w:numId w:val="0"/>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2.3历史险情及抢险情况</w:t>
      </w:r>
    </w:p>
    <w:p>
      <w:pPr>
        <w:keepNext w:val="0"/>
        <w:keepLines w:val="0"/>
        <w:pageBreakBefore w:val="0"/>
        <w:widowControl w:val="0"/>
        <w:numPr>
          <w:ilvl w:val="0"/>
          <w:numId w:val="0"/>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1996年6月份水库未进行除险加固，大暴雨溢洪道水位高达0.7米。下游多处地带冲毁。2015年冷水坞水库除险加固后，多年来，溢洪道最高水位0.2米，防汛抢险人员及时疏通溢洪道杂物。</w:t>
      </w:r>
    </w:p>
    <w:p>
      <w:pPr>
        <w:numPr>
          <w:ilvl w:val="0"/>
          <w:numId w:val="1"/>
        </w:numPr>
        <w:tabs>
          <w:tab w:val="left" w:pos="3188"/>
          <w:tab w:val="center" w:pos="4453"/>
        </w:tabs>
        <w:ind w:left="0" w:leftChars="0" w:firstLine="562" w:firstLineChars="200"/>
        <w:jc w:val="left"/>
        <w:rPr>
          <w:rFonts w:hint="eastAsia" w:ascii="宋体" w:hAnsi="宋体" w:eastAsia="宋体" w:cs="宋体"/>
          <w:b/>
          <w:bCs/>
          <w:sz w:val="28"/>
          <w:szCs w:val="28"/>
          <w:lang w:val="en-US" w:eastAsia="zh-CN"/>
        </w:rPr>
      </w:pPr>
      <w:r>
        <w:rPr>
          <w:rFonts w:hint="eastAsia" w:ascii="宋体" w:hAnsi="宋体" w:eastAsia="宋体" w:cs="宋体"/>
          <w:b/>
          <w:bCs/>
          <w:sz w:val="28"/>
          <w:szCs w:val="28"/>
          <w:lang w:val="en-US" w:eastAsia="zh-CN"/>
        </w:rPr>
        <w:t>应急保障</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3.1组织保障</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（一）加强水库组织保障措施，确保五个责任人到岗到位。</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1.行政责任人：任爱民   浮梁镇镇长   13707982523</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2.主管责任人：黄杰权   镇党委委员   15807086793</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3.管理责任人：祝发根   大洲村书记   13879800702</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4.技术责任人：余顺发   镇农业农村办主任（水利技术员）                                  13407988565</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5.巡查责任人：盛吉才   巡查员       13879847006</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（二）冷水坞水库临时指挥部组成：</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（1）临时指挥部负责人：任爱民   浮梁镇镇长   13707982523</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职责：</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1.根据汛情，及时做出工作部署;</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2.协调解决水库大坝防洪安全管理的重大问题;</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3.组织防洪抢险和重大事件的应急处置;</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4.负责向上级政府责任人报告重大事件。</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成员：黄杰权   镇党委委员   15807086793</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职责：</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1.监督指导水库开展防洪调度;</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2.组织防汛安全检查;</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3.指导防洪抢险和重大事件的应急处置;</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4.组织防汛知识和技能培训;</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5.负责向上级防汛部门报告重大事件。</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余顺发   技术员   13407988565</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职责：</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1.组织制订水库防洪调度运用计划(度汛方案)及应急预案;</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2.指导防汛准备;</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3.指导防洪调度;</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4.指导防洪抢险和重大事件的应急处置。</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祝发根   大洲村书记   13879800702</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1.组织制订水库防洪调度运用计划(度汛方案)及应急预案;</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2.开展防汛安全检查,做好防汛准备;</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3.开展防洪抢险和重大事件的应急处置;</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4.组织职工参加防汛知识培训;</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5.负责向防汛部门报告险情和重大事件。</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盛吉才   巡查员   13879847006</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1.执行水库防洪调度运用计划（度汛方案）及应急预案;</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2.开展巡查、雨水情观测,做好记录;</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3.按规定的要求进行报汛;</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4.参与防洪抢险和重大事件的应急处置;</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5.负责向管理责任人报告险情和重大事件。</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3.2队伍保障</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抢险队伍人员名单：</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队长：黄杰权   浮梁镇党委委员   15807086793</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成员：余顺发、付江江、方怡舟、吴伟、田慧军、周镇华、程容华、程云萍、程育才、齐文斌、程有根、范松友、余立璇、胡俊杰、杨文兴。</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3.3物资保障</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冷水坞水库备有块石5方，沙石料5方，编织袋300条，木柱20根。存放在水库值班房及水库沙石料池内，管理员盛吉才，联系电话：13879847006.</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3.4其他保障</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冷水坞水库通信、交通、电力保障正常。汛前开展防洪巡查并进行演练。</w:t>
      </w:r>
    </w:p>
    <w:p>
      <w:pPr>
        <w:numPr>
          <w:ilvl w:val="0"/>
          <w:numId w:val="1"/>
        </w:numPr>
        <w:tabs>
          <w:tab w:val="left" w:pos="2700"/>
          <w:tab w:val="center" w:pos="4453"/>
        </w:tabs>
        <w:ind w:left="0" w:leftChars="0" w:firstLine="562" w:firstLineChars="200"/>
        <w:jc w:val="left"/>
        <w:rPr>
          <w:rFonts w:hint="eastAsia" w:ascii="宋体" w:hAnsi="宋体" w:eastAsia="宋体" w:cs="宋体"/>
          <w:b/>
          <w:bCs/>
          <w:sz w:val="28"/>
          <w:szCs w:val="28"/>
          <w:lang w:val="en-US" w:eastAsia="zh-CN"/>
        </w:rPr>
      </w:pPr>
      <w:r>
        <w:rPr>
          <w:rFonts w:hint="eastAsia" w:ascii="宋体" w:hAnsi="宋体" w:eastAsia="宋体" w:cs="宋体"/>
          <w:b/>
          <w:bCs/>
          <w:sz w:val="28"/>
          <w:szCs w:val="28"/>
          <w:lang w:val="en-US" w:eastAsia="zh-CN"/>
        </w:rPr>
        <w:t>巡查与险情处置</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4.1巡查与险情报告</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水库巡查。水库巡查包括水库坝体、坝基、斜涵、平涵、溢洪道及通信监控设备等设施有无渗漏、堵塞及设备损坏情况发生，采取现场检查察看方式巡查，做到主汛期每天巡查1次，后汛期每2天巡查1次，非主汛期7天巡查1次，并做好巡察记录。</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险情报告。如发现水库出现险情时向上级管理单位上报，同时并关注险情变化，保障信息畅通。</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4.2险情处理</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水库巡查人员发现险情后，立即报告水库直接责任人及行政责任人，应急抢险临时指挥部接到险情报告后，第一时间向下游预警，并制定水库险情处置方案，组织抢险队伍人员实施抢险。险情处置完成后，安排人员24小时值班监测。</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若险情威胁大坝安全，应立即向上级防汛指挥机构报告，请求支援，同时做好下游危险区人员转移安置准备工作，确保人员安全。</w:t>
      </w:r>
    </w:p>
    <w:p>
      <w:pPr>
        <w:numPr>
          <w:ilvl w:val="0"/>
          <w:numId w:val="1"/>
        </w:numPr>
        <w:ind w:left="0" w:leftChars="0" w:firstLine="562" w:firstLineChars="200"/>
        <w:jc w:val="both"/>
        <w:rPr>
          <w:rFonts w:hint="eastAsia" w:ascii="宋体" w:hAnsi="宋体" w:eastAsia="宋体" w:cs="宋体"/>
          <w:b/>
          <w:bCs/>
          <w:sz w:val="28"/>
          <w:szCs w:val="28"/>
          <w:lang w:val="en-US" w:eastAsia="zh-CN"/>
        </w:rPr>
      </w:pPr>
      <w:r>
        <w:rPr>
          <w:rFonts w:hint="eastAsia" w:ascii="宋体" w:hAnsi="宋体" w:eastAsia="宋体" w:cs="宋体"/>
          <w:b/>
          <w:bCs/>
          <w:sz w:val="28"/>
          <w:szCs w:val="28"/>
          <w:lang w:val="en-US" w:eastAsia="zh-CN"/>
        </w:rPr>
        <w:t>超标准洪水与溃坝防御方案</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5.1超标准洪水防御方案</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水库在无超标准洪水时，把水位降至汛限水位以下，腾出库容，加强值班巡查，水库行政责任人、主管责任人、管理责任人、技术责任人、巡查责任人到岗到位，同时通知水库下游群众转移到安全区。</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5.2溃坝洪水防御方案</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当遇到溃坝失事防御方案</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当遇到水库溃坝时应采取应变措施：</w:t>
      </w:r>
    </w:p>
    <w:p>
      <w:pPr>
        <w:keepNext w:val="0"/>
        <w:keepLines w:val="0"/>
        <w:pageBreakBefore w:val="0"/>
        <w:widowControl w:val="0"/>
        <w:numPr>
          <w:ilvl w:val="0"/>
          <w:numId w:val="0"/>
        </w:numPr>
        <w:kinsoku/>
        <w:wordWrap/>
        <w:overflowPunct/>
        <w:topLinePunct w:val="0"/>
        <w:autoSpaceDE/>
        <w:autoSpaceDN/>
        <w:bidi w:val="0"/>
        <w:adjustRightInd/>
        <w:snapToGrid/>
        <w:ind w:left="0"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kern w:val="2"/>
          <w:sz w:val="28"/>
          <w:szCs w:val="28"/>
          <w:lang w:val="en-US" w:eastAsia="zh-CN" w:bidi="ar-SA"/>
        </w:rPr>
        <w:t>1.</w:t>
      </w:r>
      <w:r>
        <w:rPr>
          <w:rFonts w:hint="eastAsia" w:ascii="宋体" w:hAnsi="宋体" w:eastAsia="宋体" w:cs="宋体"/>
          <w:sz w:val="28"/>
          <w:szCs w:val="28"/>
          <w:lang w:val="en-US" w:eastAsia="zh-CN"/>
        </w:rPr>
        <w:t>降低溢洪道，加快洪水泄洪能力；</w:t>
      </w:r>
    </w:p>
    <w:p>
      <w:pPr>
        <w:keepNext w:val="0"/>
        <w:keepLines w:val="0"/>
        <w:pageBreakBefore w:val="0"/>
        <w:widowControl w:val="0"/>
        <w:numPr>
          <w:ilvl w:val="0"/>
          <w:numId w:val="0"/>
        </w:numPr>
        <w:kinsoku/>
        <w:wordWrap/>
        <w:overflowPunct/>
        <w:topLinePunct w:val="0"/>
        <w:autoSpaceDE/>
        <w:autoSpaceDN/>
        <w:bidi w:val="0"/>
        <w:adjustRightInd/>
        <w:snapToGrid/>
        <w:ind w:left="0"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kern w:val="2"/>
          <w:sz w:val="28"/>
          <w:szCs w:val="28"/>
          <w:lang w:val="en-US" w:eastAsia="zh-CN" w:bidi="ar-SA"/>
        </w:rPr>
        <w:t>2.</w:t>
      </w:r>
      <w:r>
        <w:rPr>
          <w:rFonts w:hint="eastAsia" w:ascii="宋体" w:hAnsi="宋体" w:eastAsia="宋体" w:cs="宋体"/>
          <w:sz w:val="28"/>
          <w:szCs w:val="28"/>
          <w:lang w:val="en-US" w:eastAsia="zh-CN"/>
        </w:rPr>
        <w:t>增加泄洪能力，快速泄洪；</w:t>
      </w:r>
    </w:p>
    <w:p>
      <w:pPr>
        <w:keepNext w:val="0"/>
        <w:keepLines w:val="0"/>
        <w:pageBreakBefore w:val="0"/>
        <w:widowControl w:val="0"/>
        <w:numPr>
          <w:ilvl w:val="0"/>
          <w:numId w:val="0"/>
        </w:numPr>
        <w:kinsoku/>
        <w:wordWrap/>
        <w:overflowPunct/>
        <w:topLinePunct w:val="0"/>
        <w:autoSpaceDE/>
        <w:autoSpaceDN/>
        <w:bidi w:val="0"/>
        <w:adjustRightInd/>
        <w:snapToGrid/>
        <w:ind w:left="0"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kern w:val="2"/>
          <w:sz w:val="28"/>
          <w:szCs w:val="28"/>
          <w:lang w:val="en-US" w:eastAsia="zh-CN" w:bidi="ar-SA"/>
        </w:rPr>
        <w:t>3.</w:t>
      </w:r>
      <w:r>
        <w:rPr>
          <w:rFonts w:hint="eastAsia" w:ascii="宋体" w:hAnsi="宋体" w:eastAsia="宋体" w:cs="宋体"/>
          <w:sz w:val="28"/>
          <w:szCs w:val="28"/>
          <w:lang w:val="en-US" w:eastAsia="zh-CN"/>
        </w:rPr>
        <w:t>及时通知下游人员安全转移到安全区；</w:t>
      </w:r>
    </w:p>
    <w:p>
      <w:pPr>
        <w:keepNext w:val="0"/>
        <w:keepLines w:val="0"/>
        <w:pageBreakBefore w:val="0"/>
        <w:widowControl w:val="0"/>
        <w:numPr>
          <w:ilvl w:val="0"/>
          <w:numId w:val="0"/>
        </w:numPr>
        <w:kinsoku/>
        <w:wordWrap/>
        <w:overflowPunct/>
        <w:topLinePunct w:val="0"/>
        <w:autoSpaceDE/>
        <w:autoSpaceDN/>
        <w:bidi w:val="0"/>
        <w:adjustRightInd/>
        <w:snapToGrid/>
        <w:ind w:left="0"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kern w:val="2"/>
          <w:sz w:val="28"/>
          <w:szCs w:val="28"/>
          <w:lang w:val="en-US" w:eastAsia="zh-CN" w:bidi="ar-SA"/>
        </w:rPr>
        <w:t>4.</w:t>
      </w:r>
      <w:r>
        <w:rPr>
          <w:rFonts w:hint="eastAsia" w:ascii="宋体" w:hAnsi="宋体" w:eastAsia="宋体" w:cs="宋体"/>
          <w:sz w:val="28"/>
          <w:szCs w:val="28"/>
          <w:lang w:val="en-US" w:eastAsia="zh-CN"/>
        </w:rPr>
        <w:t>快速降低水库水位是应对超标准洪水的关键措施。</w:t>
      </w:r>
    </w:p>
    <w:p>
      <w:pPr>
        <w:numPr>
          <w:ilvl w:val="0"/>
          <w:numId w:val="1"/>
        </w:numPr>
        <w:ind w:left="0" w:leftChars="0" w:firstLine="562" w:firstLineChars="200"/>
        <w:jc w:val="both"/>
        <w:rPr>
          <w:rFonts w:hint="eastAsia" w:ascii="宋体" w:hAnsi="宋体" w:eastAsia="宋体" w:cs="宋体"/>
          <w:sz w:val="28"/>
          <w:szCs w:val="28"/>
          <w:lang w:val="en-US" w:eastAsia="zh-CN"/>
        </w:rPr>
      </w:pPr>
      <w:r>
        <w:rPr>
          <w:rFonts w:hint="eastAsia" w:ascii="宋体" w:hAnsi="宋体" w:eastAsia="宋体" w:cs="宋体"/>
          <w:b/>
          <w:bCs/>
          <w:sz w:val="28"/>
          <w:szCs w:val="28"/>
          <w:lang w:val="en-US" w:eastAsia="zh-CN"/>
        </w:rPr>
        <w:t>人员转移及安置</w:t>
      </w:r>
    </w:p>
    <w:p>
      <w:pPr>
        <w:keepNext w:val="0"/>
        <w:keepLines w:val="0"/>
        <w:pageBreakBefore w:val="0"/>
        <w:widowControl w:val="0"/>
        <w:numPr>
          <w:ilvl w:val="0"/>
          <w:numId w:val="0"/>
        </w:numPr>
        <w:kinsoku/>
        <w:wordWrap/>
        <w:overflowPunct/>
        <w:topLinePunct w:val="0"/>
        <w:autoSpaceDE/>
        <w:autoSpaceDN/>
        <w:bidi w:val="0"/>
        <w:adjustRightInd/>
        <w:snapToGrid/>
        <w:ind w:leftChars="20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水库下游转移地点：水库下游无人员转移</w:t>
      </w:r>
    </w:p>
    <w:p>
      <w:pPr>
        <w:numPr>
          <w:ilvl w:val="0"/>
          <w:numId w:val="1"/>
        </w:numPr>
        <w:ind w:left="0" w:leftChars="0" w:firstLine="562" w:firstLineChars="200"/>
        <w:jc w:val="both"/>
        <w:rPr>
          <w:rFonts w:hint="eastAsia" w:ascii="宋体" w:hAnsi="宋体" w:eastAsia="宋体" w:cs="宋体"/>
          <w:b/>
          <w:bCs/>
          <w:sz w:val="28"/>
          <w:szCs w:val="28"/>
          <w:lang w:val="en-US" w:eastAsia="zh-CN"/>
        </w:rPr>
      </w:pPr>
      <w:r>
        <w:rPr>
          <w:rFonts w:hint="eastAsia" w:ascii="宋体" w:hAnsi="宋体" w:eastAsia="宋体" w:cs="宋体"/>
          <w:b/>
          <w:bCs/>
          <w:sz w:val="28"/>
          <w:szCs w:val="28"/>
          <w:lang w:val="en-US" w:eastAsia="zh-CN"/>
        </w:rPr>
        <w:t>附图和附表</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7.1附图</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图一：水库地理位置示意图</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图二：水库枢纽平面布置图</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7.2附表</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仿宋_GB2312" w:hAnsi="仿宋_GB2312" w:eastAsia="仿宋_GB2312" w:cs="仿宋_GB2312"/>
          <w:sz w:val="32"/>
          <w:szCs w:val="32"/>
          <w:lang w:val="en-US" w:eastAsia="zh-CN"/>
        </w:rPr>
      </w:pPr>
      <w:r>
        <w:rPr>
          <w:rFonts w:hint="eastAsia" w:ascii="宋体" w:hAnsi="宋体" w:eastAsia="宋体" w:cs="宋体"/>
          <w:sz w:val="28"/>
          <w:szCs w:val="28"/>
          <w:lang w:val="en-US" w:eastAsia="zh-CN"/>
        </w:rPr>
        <w:t>水库防洪抢险应急预案简表</w:t>
      </w:r>
    </w:p>
    <w:p>
      <w:pPr>
        <w:keepNext w:val="0"/>
        <w:keepLines w:val="0"/>
        <w:pageBreakBefore w:val="0"/>
        <w:widowControl w:val="0"/>
        <w:numPr>
          <w:ilvl w:val="0"/>
          <w:numId w:val="0"/>
        </w:numPr>
        <w:kinsoku/>
        <w:wordWrap/>
        <w:overflowPunct/>
        <w:topLinePunct w:val="0"/>
        <w:autoSpaceDE/>
        <w:autoSpaceDN/>
        <w:bidi w:val="0"/>
        <w:adjustRightInd/>
        <w:snapToGrid/>
        <w:ind w:leftChars="0"/>
        <w:textAlignment w:val="auto"/>
        <w:rPr>
          <w:rFonts w:hint="eastAsia" w:ascii="仿宋_GB2312" w:hAnsi="仿宋_GB2312" w:eastAsia="仿宋_GB2312" w:cs="仿宋_GB2312"/>
          <w:sz w:val="32"/>
          <w:szCs w:val="32"/>
          <w:lang w:val="en-US" w:eastAsia="zh-CN"/>
        </w:rPr>
      </w:pPr>
      <w:r>
        <w:rPr>
          <w:rFonts w:hint="eastAsia" w:ascii="华文中宋" w:hAnsi="华文中宋" w:eastAsia="华文中宋"/>
          <w:sz w:val="44"/>
          <w:szCs w:val="44"/>
          <w:lang w:eastAsia="zh-CN"/>
        </w:rPr>
        <w:drawing>
          <wp:anchor distT="0" distB="0" distL="114300" distR="114300" simplePos="0" relativeHeight="251659264" behindDoc="0" locked="0" layoutInCell="1" allowOverlap="1">
            <wp:simplePos x="0" y="0"/>
            <wp:positionH relativeFrom="column">
              <wp:posOffset>-243205</wp:posOffset>
            </wp:positionH>
            <wp:positionV relativeFrom="paragraph">
              <wp:posOffset>609600</wp:posOffset>
            </wp:positionV>
            <wp:extent cx="5758180" cy="7677785"/>
            <wp:effectExtent l="0" t="0" r="13970" b="18415"/>
            <wp:wrapNone/>
            <wp:docPr id="2" name="图片 2" descr="冷水坞"/>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冷水坞"/>
                    <pic:cNvPicPr>
                      <a:picLocks noChangeAspect="1"/>
                    </pic:cNvPicPr>
                  </pic:nvPicPr>
                  <pic:blipFill>
                    <a:blip r:embed="rId4"/>
                    <a:stretch>
                      <a:fillRect/>
                    </a:stretch>
                  </pic:blipFill>
                  <pic:spPr>
                    <a:xfrm>
                      <a:off x="0" y="0"/>
                      <a:ext cx="5758180" cy="7677785"/>
                    </a:xfrm>
                    <a:prstGeom prst="rect">
                      <a:avLst/>
                    </a:prstGeom>
                  </pic:spPr>
                </pic:pic>
              </a:graphicData>
            </a:graphic>
          </wp:anchor>
        </w:drawing>
      </w:r>
    </w:p>
    <w:p>
      <w:pPr>
        <w:keepNext w:val="0"/>
        <w:keepLines w:val="0"/>
        <w:pageBreakBefore w:val="0"/>
        <w:widowControl w:val="0"/>
        <w:numPr>
          <w:ilvl w:val="0"/>
          <w:numId w:val="0"/>
        </w:numPr>
        <w:kinsoku/>
        <w:wordWrap/>
        <w:overflowPunct/>
        <w:topLinePunct w:val="0"/>
        <w:autoSpaceDE/>
        <w:autoSpaceDN/>
        <w:bidi w:val="0"/>
        <w:adjustRightInd/>
        <w:snapToGrid/>
        <w:ind w:leftChars="0"/>
        <w:textAlignment w:val="auto"/>
        <w:rPr>
          <w:rFonts w:hint="eastAsia" w:ascii="仿宋_GB2312" w:hAnsi="仿宋_GB2312" w:eastAsia="仿宋_GB2312" w:cs="仿宋_GB2312"/>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ind w:leftChars="0"/>
        <w:textAlignment w:val="auto"/>
        <w:rPr>
          <w:rFonts w:hint="eastAsia" w:ascii="仿宋_GB2312" w:hAnsi="仿宋_GB2312" w:eastAsia="仿宋_GB2312" w:cs="仿宋_GB2312"/>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ind w:leftChars="0"/>
        <w:textAlignment w:val="auto"/>
        <w:rPr>
          <w:rFonts w:hint="eastAsia" w:ascii="仿宋_GB2312" w:hAnsi="仿宋_GB2312" w:eastAsia="仿宋_GB2312" w:cs="仿宋_GB2312"/>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ind w:leftChars="0"/>
        <w:textAlignment w:val="auto"/>
        <w:rPr>
          <w:rFonts w:hint="eastAsia" w:ascii="仿宋_GB2312" w:hAnsi="仿宋_GB2312" w:eastAsia="仿宋_GB2312" w:cs="仿宋_GB2312"/>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ind w:leftChars="0"/>
        <w:textAlignment w:val="auto"/>
        <w:rPr>
          <w:rFonts w:hint="eastAsia" w:ascii="仿宋_GB2312" w:hAnsi="仿宋_GB2312" w:eastAsia="仿宋_GB2312" w:cs="仿宋_GB2312"/>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ind w:leftChars="0"/>
        <w:textAlignment w:val="auto"/>
        <w:rPr>
          <w:rFonts w:hint="eastAsia" w:ascii="仿宋_GB2312" w:hAnsi="仿宋_GB2312" w:eastAsia="仿宋_GB2312" w:cs="仿宋_GB2312"/>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ind w:leftChars="0"/>
        <w:textAlignment w:val="auto"/>
        <w:rPr>
          <w:rFonts w:hint="eastAsia" w:ascii="仿宋_GB2312" w:hAnsi="仿宋_GB2312" w:eastAsia="仿宋_GB2312" w:cs="仿宋_GB2312"/>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ind w:leftChars="0"/>
        <w:textAlignment w:val="auto"/>
        <w:rPr>
          <w:rFonts w:hint="eastAsia" w:ascii="仿宋_GB2312" w:hAnsi="仿宋_GB2312" w:eastAsia="仿宋_GB2312" w:cs="仿宋_GB2312"/>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ind w:leftChars="0"/>
        <w:textAlignment w:val="auto"/>
        <w:rPr>
          <w:rFonts w:hint="eastAsia" w:ascii="仿宋_GB2312" w:hAnsi="仿宋_GB2312" w:eastAsia="仿宋_GB2312" w:cs="仿宋_GB2312"/>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ind w:leftChars="0"/>
        <w:textAlignment w:val="auto"/>
        <w:rPr>
          <w:rFonts w:hint="eastAsia" w:ascii="仿宋_GB2312" w:hAnsi="仿宋_GB2312" w:eastAsia="仿宋_GB2312" w:cs="仿宋_GB2312"/>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ind w:leftChars="0"/>
        <w:textAlignment w:val="auto"/>
        <w:rPr>
          <w:rFonts w:hint="eastAsia" w:ascii="仿宋_GB2312" w:hAnsi="仿宋_GB2312" w:eastAsia="仿宋_GB2312" w:cs="仿宋_GB2312"/>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ind w:leftChars="0"/>
        <w:textAlignment w:val="auto"/>
        <w:rPr>
          <w:rFonts w:hint="eastAsia" w:ascii="仿宋_GB2312" w:hAnsi="仿宋_GB2312" w:eastAsia="仿宋_GB2312" w:cs="仿宋_GB2312"/>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ind w:leftChars="0"/>
        <w:textAlignment w:val="auto"/>
        <w:rPr>
          <w:rFonts w:hint="eastAsia" w:ascii="仿宋_GB2312" w:hAnsi="仿宋_GB2312" w:eastAsia="仿宋_GB2312" w:cs="仿宋_GB2312"/>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ind w:leftChars="0"/>
        <w:textAlignment w:val="auto"/>
        <w:rPr>
          <w:rFonts w:hint="eastAsia" w:ascii="仿宋_GB2312" w:hAnsi="仿宋_GB2312" w:eastAsia="仿宋_GB2312" w:cs="仿宋_GB2312"/>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ind w:leftChars="0"/>
        <w:textAlignment w:val="auto"/>
        <w:rPr>
          <w:rFonts w:hint="eastAsia" w:ascii="仿宋_GB2312" w:hAnsi="仿宋_GB2312" w:eastAsia="仿宋_GB2312" w:cs="仿宋_GB2312"/>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ind w:leftChars="0"/>
        <w:textAlignment w:val="auto"/>
        <w:rPr>
          <w:rFonts w:hint="eastAsia" w:ascii="仿宋_GB2312" w:hAnsi="仿宋_GB2312" w:eastAsia="仿宋_GB2312" w:cs="仿宋_GB2312"/>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ind w:leftChars="0"/>
        <w:textAlignment w:val="auto"/>
        <w:rPr>
          <w:rFonts w:hint="eastAsia" w:ascii="仿宋_GB2312" w:hAnsi="仿宋_GB2312" w:eastAsia="仿宋_GB2312" w:cs="仿宋_GB2312"/>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ind w:leftChars="0"/>
        <w:textAlignment w:val="auto"/>
        <w:rPr>
          <w:rFonts w:hint="eastAsia" w:ascii="仿宋_GB2312" w:hAnsi="仿宋_GB2312" w:eastAsia="仿宋_GB2312" w:cs="仿宋_GB2312"/>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ind w:leftChars="0"/>
        <w:textAlignment w:val="auto"/>
        <w:rPr>
          <w:rFonts w:hint="eastAsia" w:ascii="仿宋_GB2312" w:hAnsi="仿宋_GB2312" w:eastAsia="仿宋_GB2312" w:cs="仿宋_GB2312"/>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ind w:leftChars="0"/>
        <w:textAlignment w:val="auto"/>
        <w:rPr>
          <w:rFonts w:hint="eastAsia" w:ascii="仿宋_GB2312" w:hAnsi="仿宋_GB2312" w:eastAsia="仿宋_GB2312" w:cs="仿宋_GB2312"/>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ind w:leftChars="0"/>
        <w:jc w:val="center"/>
        <w:textAlignment w:val="auto"/>
        <w:rPr>
          <w:rFonts w:hint="default" w:ascii="仿宋_GB2312" w:hAnsi="仿宋_GB2312" w:eastAsia="仿宋_GB2312" w:cs="仿宋_GB2312"/>
          <w:b/>
          <w:bCs/>
          <w:sz w:val="32"/>
          <w:szCs w:val="32"/>
          <w:lang w:val="en-US" w:eastAsia="zh-CN"/>
        </w:rPr>
      </w:pPr>
      <w:r>
        <w:rPr>
          <w:rFonts w:hint="eastAsia" w:ascii="仿宋_GB2312" w:hAnsi="仿宋_GB2312" w:eastAsia="仿宋_GB2312" w:cs="仿宋_GB2312"/>
          <w:b/>
          <w:bCs/>
          <w:sz w:val="32"/>
          <w:szCs w:val="32"/>
          <w:lang w:val="en-US" w:eastAsia="zh-CN"/>
        </w:rPr>
        <w:t>图一</w:t>
      </w:r>
    </w:p>
    <w:p>
      <w:pPr>
        <w:keepNext w:val="0"/>
        <w:keepLines w:val="0"/>
        <w:pageBreakBefore w:val="0"/>
        <w:widowControl w:val="0"/>
        <w:numPr>
          <w:ilvl w:val="0"/>
          <w:numId w:val="0"/>
        </w:numPr>
        <w:kinsoku/>
        <w:wordWrap/>
        <w:overflowPunct/>
        <w:topLinePunct w:val="0"/>
        <w:autoSpaceDE/>
        <w:autoSpaceDN/>
        <w:bidi w:val="0"/>
        <w:adjustRightInd/>
        <w:snapToGrid/>
        <w:ind w:leftChars="0"/>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drawing>
          <wp:anchor distT="0" distB="0" distL="114300" distR="114300" simplePos="0" relativeHeight="251660288" behindDoc="0" locked="0" layoutInCell="1" allowOverlap="1">
            <wp:simplePos x="0" y="0"/>
            <wp:positionH relativeFrom="column">
              <wp:posOffset>-718820</wp:posOffset>
            </wp:positionH>
            <wp:positionV relativeFrom="paragraph">
              <wp:posOffset>-335915</wp:posOffset>
            </wp:positionV>
            <wp:extent cx="6660515" cy="8533130"/>
            <wp:effectExtent l="0" t="0" r="6985" b="1270"/>
            <wp:wrapNone/>
            <wp:docPr id="1" name="图片 1" descr="图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图二"/>
                    <pic:cNvPicPr>
                      <a:picLocks noChangeAspect="1"/>
                    </pic:cNvPicPr>
                  </pic:nvPicPr>
                  <pic:blipFill>
                    <a:blip r:embed="rId5"/>
                    <a:stretch>
                      <a:fillRect/>
                    </a:stretch>
                  </pic:blipFill>
                  <pic:spPr>
                    <a:xfrm>
                      <a:off x="0" y="0"/>
                      <a:ext cx="6660515" cy="8533130"/>
                    </a:xfrm>
                    <a:prstGeom prst="rect">
                      <a:avLst/>
                    </a:prstGeom>
                  </pic:spPr>
                </pic:pic>
              </a:graphicData>
            </a:graphic>
          </wp:anchor>
        </w:drawing>
      </w:r>
    </w:p>
    <w:p>
      <w:pPr>
        <w:keepNext w:val="0"/>
        <w:keepLines w:val="0"/>
        <w:pageBreakBefore w:val="0"/>
        <w:widowControl w:val="0"/>
        <w:numPr>
          <w:ilvl w:val="0"/>
          <w:numId w:val="0"/>
        </w:numPr>
        <w:kinsoku/>
        <w:wordWrap/>
        <w:overflowPunct/>
        <w:topLinePunct w:val="0"/>
        <w:autoSpaceDE/>
        <w:autoSpaceDN/>
        <w:bidi w:val="0"/>
        <w:adjustRightInd/>
        <w:snapToGrid/>
        <w:ind w:leftChars="0"/>
        <w:textAlignment w:val="auto"/>
        <w:rPr>
          <w:rFonts w:hint="eastAsia" w:ascii="仿宋_GB2312" w:hAnsi="仿宋_GB2312" w:eastAsia="仿宋_GB2312" w:cs="仿宋_GB2312"/>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ind w:leftChars="0"/>
        <w:textAlignment w:val="auto"/>
        <w:rPr>
          <w:rFonts w:hint="eastAsia" w:ascii="仿宋_GB2312" w:hAnsi="仿宋_GB2312" w:eastAsia="仿宋_GB2312" w:cs="仿宋_GB2312"/>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ind w:leftChars="0"/>
        <w:textAlignment w:val="auto"/>
        <w:rPr>
          <w:rFonts w:hint="eastAsia" w:ascii="仿宋_GB2312" w:hAnsi="仿宋_GB2312" w:eastAsia="仿宋_GB2312" w:cs="仿宋_GB2312"/>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ind w:leftChars="0"/>
        <w:textAlignment w:val="auto"/>
        <w:rPr>
          <w:rFonts w:hint="eastAsia" w:ascii="仿宋_GB2312" w:hAnsi="仿宋_GB2312" w:eastAsia="仿宋_GB2312" w:cs="仿宋_GB2312"/>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ind w:leftChars="0"/>
        <w:textAlignment w:val="auto"/>
        <w:rPr>
          <w:rFonts w:hint="eastAsia" w:ascii="仿宋_GB2312" w:hAnsi="仿宋_GB2312" w:eastAsia="仿宋_GB2312" w:cs="仿宋_GB2312"/>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ind w:leftChars="0"/>
        <w:textAlignment w:val="auto"/>
        <w:rPr>
          <w:rFonts w:hint="eastAsia" w:ascii="仿宋_GB2312" w:hAnsi="仿宋_GB2312" w:eastAsia="仿宋_GB2312" w:cs="仿宋_GB2312"/>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ind w:leftChars="0"/>
        <w:textAlignment w:val="auto"/>
        <w:rPr>
          <w:rFonts w:hint="eastAsia" w:ascii="仿宋_GB2312" w:hAnsi="仿宋_GB2312" w:eastAsia="仿宋_GB2312" w:cs="仿宋_GB2312"/>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ind w:leftChars="0"/>
        <w:textAlignment w:val="auto"/>
        <w:rPr>
          <w:rFonts w:hint="eastAsia" w:ascii="仿宋_GB2312" w:hAnsi="仿宋_GB2312" w:eastAsia="仿宋_GB2312" w:cs="仿宋_GB2312"/>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ind w:leftChars="0"/>
        <w:textAlignment w:val="auto"/>
        <w:rPr>
          <w:rFonts w:hint="eastAsia" w:ascii="仿宋_GB2312" w:hAnsi="仿宋_GB2312" w:eastAsia="仿宋_GB2312" w:cs="仿宋_GB2312"/>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ind w:leftChars="0"/>
        <w:textAlignment w:val="auto"/>
        <w:rPr>
          <w:rFonts w:hint="eastAsia" w:ascii="仿宋_GB2312" w:hAnsi="仿宋_GB2312" w:eastAsia="仿宋_GB2312" w:cs="仿宋_GB2312"/>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ind w:leftChars="0"/>
        <w:textAlignment w:val="auto"/>
        <w:rPr>
          <w:rFonts w:hint="eastAsia" w:ascii="仿宋_GB2312" w:hAnsi="仿宋_GB2312" w:eastAsia="仿宋_GB2312" w:cs="仿宋_GB2312"/>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ind w:leftChars="0"/>
        <w:textAlignment w:val="auto"/>
        <w:rPr>
          <w:rFonts w:hint="eastAsia" w:ascii="仿宋_GB2312" w:hAnsi="仿宋_GB2312" w:eastAsia="仿宋_GB2312" w:cs="仿宋_GB2312"/>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ind w:leftChars="0"/>
        <w:textAlignment w:val="auto"/>
        <w:rPr>
          <w:rFonts w:hint="eastAsia" w:ascii="仿宋_GB2312" w:hAnsi="仿宋_GB2312" w:eastAsia="仿宋_GB2312" w:cs="仿宋_GB2312"/>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ind w:leftChars="0"/>
        <w:textAlignment w:val="auto"/>
        <w:rPr>
          <w:rFonts w:hint="eastAsia" w:ascii="仿宋_GB2312" w:hAnsi="仿宋_GB2312" w:eastAsia="仿宋_GB2312" w:cs="仿宋_GB2312"/>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ind w:leftChars="0"/>
        <w:textAlignment w:val="auto"/>
        <w:rPr>
          <w:rFonts w:hint="eastAsia" w:ascii="仿宋_GB2312" w:hAnsi="仿宋_GB2312" w:eastAsia="仿宋_GB2312" w:cs="仿宋_GB2312"/>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ind w:leftChars="0"/>
        <w:textAlignment w:val="auto"/>
        <w:rPr>
          <w:rFonts w:hint="eastAsia" w:ascii="仿宋_GB2312" w:hAnsi="仿宋_GB2312" w:eastAsia="仿宋_GB2312" w:cs="仿宋_GB2312"/>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ind w:leftChars="0"/>
        <w:textAlignment w:val="auto"/>
        <w:rPr>
          <w:rFonts w:hint="eastAsia" w:ascii="仿宋_GB2312" w:hAnsi="仿宋_GB2312" w:eastAsia="仿宋_GB2312" w:cs="仿宋_GB2312"/>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ind w:leftChars="0"/>
        <w:textAlignment w:val="auto"/>
        <w:rPr>
          <w:rFonts w:hint="eastAsia" w:ascii="仿宋_GB2312" w:hAnsi="仿宋_GB2312" w:eastAsia="仿宋_GB2312" w:cs="仿宋_GB2312"/>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ind w:leftChars="0"/>
        <w:textAlignment w:val="auto"/>
        <w:rPr>
          <w:rFonts w:hint="eastAsia" w:ascii="仿宋_GB2312" w:hAnsi="仿宋_GB2312" w:eastAsia="仿宋_GB2312" w:cs="仿宋_GB2312"/>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ind w:leftChars="0"/>
        <w:textAlignment w:val="auto"/>
        <w:rPr>
          <w:rFonts w:hint="eastAsia" w:ascii="仿宋_GB2312" w:hAnsi="仿宋_GB2312" w:eastAsia="仿宋_GB2312" w:cs="仿宋_GB2312"/>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ind w:leftChars="0"/>
        <w:jc w:val="center"/>
        <w:textAlignment w:val="auto"/>
        <w:rPr>
          <w:rFonts w:hint="eastAsia" w:ascii="仿宋_GB2312" w:hAnsi="仿宋_GB2312" w:eastAsia="仿宋_GB2312" w:cs="仿宋_GB2312"/>
          <w:b/>
          <w:bCs/>
          <w:sz w:val="32"/>
          <w:szCs w:val="32"/>
          <w:lang w:val="en-US" w:eastAsia="zh-CN"/>
        </w:rPr>
        <w:sectPr>
          <w:pgSz w:w="11906" w:h="16838"/>
          <w:pgMar w:top="1440" w:right="1800" w:bottom="1440" w:left="1800" w:header="851" w:footer="992" w:gutter="0"/>
          <w:cols w:space="425" w:num="1"/>
          <w:docGrid w:type="lines" w:linePitch="312" w:charSpace="0"/>
        </w:sectPr>
      </w:pPr>
      <w:r>
        <w:rPr>
          <w:rFonts w:hint="eastAsia" w:ascii="仿宋_GB2312" w:hAnsi="仿宋_GB2312" w:eastAsia="仿宋_GB2312" w:cs="仿宋_GB2312"/>
          <w:b/>
          <w:bCs/>
          <w:sz w:val="32"/>
          <w:szCs w:val="32"/>
          <w:lang w:val="en-US" w:eastAsia="zh-CN"/>
        </w:rPr>
        <w:t>图二</w:t>
      </w:r>
    </w:p>
    <w:tbl>
      <w:tblPr>
        <w:tblStyle w:val="2"/>
        <w:tblW w:w="0" w:type="auto"/>
        <w:tblInd w:w="0" w:type="dxa"/>
        <w:tblLayout w:type="autofit"/>
        <w:tblCellMar>
          <w:top w:w="0" w:type="dxa"/>
          <w:left w:w="108" w:type="dxa"/>
          <w:bottom w:w="0" w:type="dxa"/>
          <w:right w:w="108" w:type="dxa"/>
        </w:tblCellMar>
      </w:tblPr>
      <w:tblGrid>
        <w:gridCol w:w="751"/>
        <w:gridCol w:w="788"/>
        <w:gridCol w:w="951"/>
        <w:gridCol w:w="950"/>
        <w:gridCol w:w="1052"/>
        <w:gridCol w:w="506"/>
        <w:gridCol w:w="506"/>
        <w:gridCol w:w="506"/>
        <w:gridCol w:w="636"/>
        <w:gridCol w:w="467"/>
        <w:gridCol w:w="457"/>
        <w:gridCol w:w="606"/>
        <w:gridCol w:w="678"/>
        <w:gridCol w:w="978"/>
        <w:gridCol w:w="877"/>
        <w:gridCol w:w="1179"/>
        <w:gridCol w:w="735"/>
        <w:gridCol w:w="903"/>
        <w:gridCol w:w="806"/>
        <w:gridCol w:w="606"/>
        <w:gridCol w:w="676"/>
      </w:tblGrid>
      <w:tr>
        <w:tblPrEx>
          <w:tblCellMar>
            <w:top w:w="0" w:type="dxa"/>
            <w:left w:w="108" w:type="dxa"/>
            <w:bottom w:w="0" w:type="dxa"/>
            <w:right w:w="108" w:type="dxa"/>
          </w:tblCellMar>
        </w:tblPrEx>
        <w:trPr>
          <w:trHeight w:val="559" w:hRule="atLeast"/>
        </w:trPr>
        <w:tc>
          <w:tcPr>
            <w:tcW w:w="0" w:type="auto"/>
            <w:gridSpan w:val="21"/>
            <w:tcBorders>
              <w:top w:val="nil"/>
              <w:left w:val="nil"/>
              <w:bottom w:val="nil"/>
              <w:right w:val="nil"/>
            </w:tcBorders>
            <w:shd w:val="clear" w:color="auto" w:fill="auto"/>
            <w:noWrap w:val="0"/>
            <w:vAlign w:val="center"/>
          </w:tcPr>
          <w:p>
            <w:pPr>
              <w:widowControl/>
              <w:spacing w:line="280" w:lineRule="exact"/>
              <w:ind w:right="-105" w:rightChars="-50"/>
              <w:jc w:val="center"/>
              <w:rPr>
                <w:rFonts w:ascii="黑体" w:hAnsi="黑体" w:eastAsia="黑体"/>
                <w:color w:val="auto"/>
                <w:kern w:val="0"/>
                <w:sz w:val="48"/>
                <w:szCs w:val="48"/>
              </w:rPr>
            </w:pPr>
            <w:r>
              <w:rPr>
                <w:rFonts w:hint="eastAsia" w:ascii="仿宋_GB2312" w:hAnsi="仿宋_GB2312" w:eastAsia="仿宋_GB2312" w:cs="仿宋_GB2312"/>
                <w:b/>
                <w:bCs/>
                <w:color w:val="auto"/>
                <w:kern w:val="0"/>
                <w:sz w:val="28"/>
                <w:szCs w:val="28"/>
                <w:u w:val="single"/>
              </w:rPr>
              <w:t xml:space="preserve"> 浮梁县202</w:t>
            </w:r>
            <w:r>
              <w:rPr>
                <w:rFonts w:hint="eastAsia" w:ascii="仿宋_GB2312" w:hAnsi="仿宋_GB2312" w:eastAsia="仿宋_GB2312" w:cs="仿宋_GB2312"/>
                <w:b/>
                <w:bCs/>
                <w:color w:val="auto"/>
                <w:kern w:val="0"/>
                <w:sz w:val="28"/>
                <w:szCs w:val="28"/>
                <w:u w:val="single"/>
                <w:lang w:val="en-US" w:eastAsia="zh-CN"/>
              </w:rPr>
              <w:t>4</w:t>
            </w:r>
            <w:r>
              <w:rPr>
                <w:rFonts w:hint="eastAsia" w:ascii="仿宋_GB2312" w:hAnsi="仿宋_GB2312" w:eastAsia="仿宋_GB2312" w:cs="仿宋_GB2312"/>
                <w:b/>
                <w:bCs/>
                <w:color w:val="auto"/>
                <w:kern w:val="0"/>
                <w:sz w:val="28"/>
                <w:szCs w:val="28"/>
                <w:u w:val="single"/>
              </w:rPr>
              <w:t xml:space="preserve">年  冷水坞  </w:t>
            </w:r>
            <w:r>
              <w:rPr>
                <w:rFonts w:hint="eastAsia" w:ascii="仿宋_GB2312" w:hAnsi="仿宋_GB2312" w:eastAsia="仿宋_GB2312" w:cs="仿宋_GB2312"/>
                <w:b/>
                <w:bCs/>
                <w:color w:val="auto"/>
                <w:kern w:val="0"/>
                <w:sz w:val="28"/>
                <w:szCs w:val="28"/>
              </w:rPr>
              <w:t>水库度汛方案简表(调度运用方案）</w:t>
            </w:r>
          </w:p>
        </w:tc>
      </w:tr>
      <w:tr>
        <w:tblPrEx>
          <w:tblCellMar>
            <w:top w:w="0" w:type="dxa"/>
            <w:left w:w="108" w:type="dxa"/>
            <w:bottom w:w="0" w:type="dxa"/>
            <w:right w:w="108" w:type="dxa"/>
          </w:tblCellMar>
        </w:tblPrEx>
        <w:trPr>
          <w:trHeight w:val="255" w:hRule="atLeast"/>
        </w:trPr>
        <w:tc>
          <w:tcPr>
            <w:tcW w:w="0" w:type="auto"/>
            <w:gridSpan w:val="21"/>
            <w:tcBorders>
              <w:top w:val="nil"/>
              <w:left w:val="nil"/>
              <w:bottom w:val="nil"/>
              <w:right w:val="nil"/>
            </w:tcBorders>
            <w:shd w:val="clear" w:color="auto" w:fill="auto"/>
            <w:noWrap w:val="0"/>
            <w:vAlign w:val="center"/>
          </w:tcPr>
          <w:p>
            <w:pPr>
              <w:widowControl/>
              <w:spacing w:line="280" w:lineRule="exact"/>
              <w:ind w:left="-105" w:leftChars="-50" w:right="-105" w:rightChars="-50"/>
              <w:jc w:val="left"/>
              <w:rPr>
                <w:rFonts w:ascii="仿宋_GB2312" w:hAnsi="宋体"/>
                <w:b/>
                <w:bCs/>
                <w:color w:val="auto"/>
                <w:kern w:val="0"/>
              </w:rPr>
            </w:pPr>
            <w:r>
              <w:rPr>
                <w:rFonts w:hint="eastAsia" w:ascii="仿宋_GB2312" w:hAnsi="仿宋_GB2312" w:eastAsia="仿宋_GB2312" w:cs="仿宋_GB2312"/>
                <w:b/>
                <w:bCs/>
                <w:color w:val="auto"/>
                <w:kern w:val="0"/>
              </w:rPr>
              <w:t xml:space="preserve"> </w:t>
            </w:r>
            <w:r>
              <w:rPr>
                <w:rFonts w:hint="eastAsia" w:ascii="仿宋_GB2312" w:hAnsi="仿宋_GB2312" w:eastAsia="仿宋_GB2312" w:cs="仿宋_GB2312"/>
                <w:b/>
                <w:bCs/>
                <w:color w:val="auto"/>
                <w:kern w:val="0"/>
                <w:szCs w:val="21"/>
              </w:rPr>
              <w:t>所在县（市、区）：浮梁县       位置：浮梁镇大洲村       所在流域及水系： 昌江支流        高程系统：黄海高程</w:t>
            </w:r>
          </w:p>
        </w:tc>
      </w:tr>
      <w:tr>
        <w:tblPrEx>
          <w:tblCellMar>
            <w:top w:w="0" w:type="dxa"/>
            <w:left w:w="108" w:type="dxa"/>
            <w:bottom w:w="0" w:type="dxa"/>
            <w:right w:w="108" w:type="dxa"/>
          </w:tblCellMar>
        </w:tblPrEx>
        <w:trPr>
          <w:trHeight w:val="90" w:hRule="atLeast"/>
        </w:trPr>
        <w:tc>
          <w:tcPr>
            <w:tcW w:w="0" w:type="auto"/>
            <w:vMerge w:val="restart"/>
            <w:tcBorders>
              <w:top w:val="single" w:color="auto" w:sz="4" w:space="0"/>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集水面积</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(平方公里)</w:t>
            </w:r>
          </w:p>
        </w:tc>
        <w:tc>
          <w:tcPr>
            <w:tcW w:w="0" w:type="auto"/>
            <w:gridSpan w:val="3"/>
            <w:tcBorders>
              <w:top w:val="single" w:color="auto" w:sz="4" w:space="0"/>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大   坝</w:t>
            </w:r>
          </w:p>
        </w:tc>
        <w:tc>
          <w:tcPr>
            <w:tcW w:w="0" w:type="auto"/>
            <w:vMerge w:val="restart"/>
            <w:tcBorders>
              <w:top w:val="single" w:color="auto" w:sz="4" w:space="0"/>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总</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库</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容</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(万立米)</w:t>
            </w:r>
          </w:p>
        </w:tc>
        <w:tc>
          <w:tcPr>
            <w:tcW w:w="0" w:type="auto"/>
            <w:gridSpan w:val="2"/>
            <w:tcBorders>
              <w:top w:val="single" w:color="auto" w:sz="4" w:space="0"/>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洪水标准</w:t>
            </w:r>
          </w:p>
        </w:tc>
        <w:tc>
          <w:tcPr>
            <w:tcW w:w="0" w:type="auto"/>
            <w:gridSpan w:val="6"/>
            <w:tcBorders>
              <w:top w:val="single" w:color="auto" w:sz="4" w:space="0"/>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现有防洪安全标准</w:t>
            </w:r>
          </w:p>
        </w:tc>
        <w:tc>
          <w:tcPr>
            <w:tcW w:w="1878" w:type="dxa"/>
            <w:gridSpan w:val="2"/>
            <w:tcBorders>
              <w:top w:val="single" w:color="auto" w:sz="4" w:space="0"/>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历史最高洪水</w:t>
            </w:r>
          </w:p>
        </w:tc>
        <w:tc>
          <w:tcPr>
            <w:tcW w:w="3623" w:type="dxa"/>
            <w:gridSpan w:val="4"/>
            <w:tcBorders>
              <w:top w:val="single" w:color="auto" w:sz="4" w:space="0"/>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汛期控制运用指标</w:t>
            </w:r>
          </w:p>
        </w:tc>
        <w:tc>
          <w:tcPr>
            <w:tcW w:w="0" w:type="auto"/>
            <w:gridSpan w:val="2"/>
            <w:tcBorders>
              <w:top w:val="single" w:color="auto" w:sz="4" w:space="0"/>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蓄  水</w:t>
            </w:r>
          </w:p>
        </w:tc>
      </w:tr>
      <w:tr>
        <w:tblPrEx>
          <w:tblCellMar>
            <w:top w:w="0" w:type="dxa"/>
            <w:left w:w="108" w:type="dxa"/>
            <w:bottom w:w="0" w:type="dxa"/>
            <w:right w:w="108" w:type="dxa"/>
          </w:tblCellMar>
        </w:tblPrEx>
        <w:trPr>
          <w:trHeight w:val="690" w:hRule="atLeast"/>
        </w:trPr>
        <w:tc>
          <w:tcPr>
            <w:tcW w:w="0" w:type="auto"/>
            <w:vMerge w:val="continue"/>
            <w:tcBorders>
              <w:top w:val="single" w:color="auto" w:sz="4" w:space="0"/>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坝型</w:t>
            </w:r>
          </w:p>
        </w:tc>
        <w:tc>
          <w:tcPr>
            <w:tcW w:w="0" w:type="auto"/>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t>最大</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坝高</w:t>
            </w:r>
          </w:p>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（米）</w:t>
            </w:r>
          </w:p>
        </w:tc>
        <w:tc>
          <w:tcPr>
            <w:tcW w:w="0" w:type="auto"/>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t>坝顶</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高程</w:t>
            </w:r>
          </w:p>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（米）</w:t>
            </w:r>
          </w:p>
        </w:tc>
        <w:tc>
          <w:tcPr>
            <w:tcW w:w="0" w:type="auto"/>
            <w:vMerge w:val="continue"/>
            <w:tcBorders>
              <w:top w:val="single" w:color="auto" w:sz="4" w:space="0"/>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 xml:space="preserve">设计 </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 xml:space="preserve">（%）   </w:t>
            </w:r>
          </w:p>
        </w:tc>
        <w:tc>
          <w:tcPr>
            <w:tcW w:w="0" w:type="auto"/>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校核</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w:t>
            </w:r>
          </w:p>
        </w:tc>
        <w:tc>
          <w:tcPr>
            <w:tcW w:w="0" w:type="auto"/>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频率</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w:t>
            </w:r>
          </w:p>
        </w:tc>
        <w:tc>
          <w:tcPr>
            <w:tcW w:w="0" w:type="auto"/>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洪峰</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(秒立米)</w:t>
            </w:r>
          </w:p>
        </w:tc>
        <w:tc>
          <w:tcPr>
            <w:tcW w:w="0" w:type="auto"/>
            <w:gridSpan w:val="2"/>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洪量</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(万立米/天数)</w:t>
            </w:r>
          </w:p>
        </w:tc>
        <w:tc>
          <w:tcPr>
            <w:tcW w:w="0" w:type="auto"/>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t>最高</w:t>
            </w:r>
          </w:p>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洪水位</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（米）</w:t>
            </w:r>
          </w:p>
        </w:tc>
        <w:tc>
          <w:tcPr>
            <w:tcW w:w="0" w:type="auto"/>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最大下</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泄流量</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(秒立米)</w:t>
            </w:r>
          </w:p>
        </w:tc>
        <w:tc>
          <w:tcPr>
            <w:tcW w:w="0" w:type="auto"/>
            <w:vMerge w:val="restart"/>
            <w:tcBorders>
              <w:top w:val="nil"/>
              <w:left w:val="nil"/>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t>时间</w:t>
            </w:r>
          </w:p>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（年月日）</w:t>
            </w:r>
          </w:p>
        </w:tc>
        <w:tc>
          <w:tcPr>
            <w:tcW w:w="877" w:type="dxa"/>
            <w:vMerge w:val="restart"/>
            <w:tcBorders>
              <w:top w:val="nil"/>
              <w:left w:val="nil"/>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最高水位（米）</w:t>
            </w:r>
          </w:p>
        </w:tc>
        <w:tc>
          <w:tcPr>
            <w:tcW w:w="1914" w:type="dxa"/>
            <w:gridSpan w:val="2"/>
            <w:tcBorders>
              <w:top w:val="single" w:color="auto" w:sz="4" w:space="0"/>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主汛期</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(4月1日～6月30日)</w:t>
            </w:r>
          </w:p>
        </w:tc>
        <w:tc>
          <w:tcPr>
            <w:tcW w:w="1709" w:type="dxa"/>
            <w:gridSpan w:val="2"/>
            <w:tcBorders>
              <w:top w:val="single" w:color="auto" w:sz="4" w:space="0"/>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后汛期</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(7月1日～9月30日)</w:t>
            </w:r>
          </w:p>
        </w:tc>
        <w:tc>
          <w:tcPr>
            <w:tcW w:w="0" w:type="auto"/>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t>正常</w:t>
            </w:r>
          </w:p>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高水位</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（米）</w:t>
            </w:r>
          </w:p>
        </w:tc>
        <w:tc>
          <w:tcPr>
            <w:tcW w:w="0" w:type="auto"/>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相应库容</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(万立米)</w:t>
            </w:r>
          </w:p>
        </w:tc>
      </w:tr>
      <w:tr>
        <w:tblPrEx>
          <w:tblCellMar>
            <w:top w:w="0" w:type="dxa"/>
            <w:left w:w="108" w:type="dxa"/>
            <w:bottom w:w="0" w:type="dxa"/>
            <w:right w:w="108" w:type="dxa"/>
          </w:tblCellMar>
        </w:tblPrEx>
        <w:trPr>
          <w:trHeight w:val="210" w:hRule="atLeast"/>
        </w:trPr>
        <w:tc>
          <w:tcPr>
            <w:tcW w:w="0" w:type="auto"/>
            <w:vMerge w:val="continue"/>
            <w:tcBorders>
              <w:top w:val="single" w:color="auto" w:sz="4" w:space="0"/>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continue"/>
            <w:tcBorders>
              <w:top w:val="single" w:color="auto" w:sz="4" w:space="0"/>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2"/>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continue"/>
            <w:tcBorders>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p>
        </w:tc>
        <w:tc>
          <w:tcPr>
            <w:tcW w:w="877" w:type="dxa"/>
            <w:vMerge w:val="continue"/>
            <w:tcBorders>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p>
        </w:tc>
        <w:tc>
          <w:tcPr>
            <w:tcW w:w="1179" w:type="dxa"/>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限制水位</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（米）</w:t>
            </w:r>
          </w:p>
        </w:tc>
        <w:tc>
          <w:tcPr>
            <w:tcW w:w="735" w:type="dxa"/>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相应库容</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(万立米)</w:t>
            </w:r>
          </w:p>
        </w:tc>
        <w:tc>
          <w:tcPr>
            <w:tcW w:w="903" w:type="dxa"/>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限制水位</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（米）</w:t>
            </w:r>
          </w:p>
        </w:tc>
        <w:tc>
          <w:tcPr>
            <w:tcW w:w="0" w:type="auto"/>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相应库容</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(万立米)</w:t>
            </w:r>
          </w:p>
        </w:tc>
        <w:tc>
          <w:tcPr>
            <w:tcW w:w="0" w:type="auto"/>
            <w:vMerge w:val="continue"/>
            <w:tcBorders>
              <w:top w:val="nil"/>
              <w:left w:val="single" w:color="auto" w:sz="4" w:space="0"/>
              <w:bottom w:val="single" w:color="auto" w:sz="4" w:space="0"/>
              <w:right w:val="single" w:color="auto" w:sz="4" w:space="0"/>
            </w:tcBorders>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continue"/>
            <w:tcBorders>
              <w:top w:val="nil"/>
              <w:left w:val="single" w:color="auto" w:sz="4" w:space="0"/>
              <w:bottom w:val="single" w:color="auto" w:sz="4" w:space="0"/>
              <w:right w:val="single" w:color="auto" w:sz="4" w:space="0"/>
            </w:tcBorders>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r>
      <w:tr>
        <w:trPr>
          <w:trHeight w:val="223" w:hRule="atLeast"/>
        </w:trPr>
        <w:tc>
          <w:tcPr>
            <w:tcW w:w="0" w:type="auto"/>
            <w:tcBorders>
              <w:top w:val="single" w:color="auto" w:sz="4" w:space="0"/>
              <w:left w:val="single" w:color="auto" w:sz="4" w:space="0"/>
              <w:bottom w:val="single" w:color="auto" w:sz="4" w:space="0"/>
              <w:right w:val="single" w:color="auto" w:sz="4" w:space="0"/>
            </w:tcBorders>
            <w:shd w:val="clear" w:color="auto" w:fill="auto"/>
            <w:noWrap/>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bookmarkStart w:id="0" w:name="_GoBack" w:colFirst="0" w:colLast="19"/>
            <w:r>
              <w:rPr>
                <w:rFonts w:hint="eastAsia" w:ascii="仿宋_GB2312" w:hAnsi="仿宋_GB2312" w:eastAsia="仿宋_GB2312" w:cs="仿宋_GB2312"/>
                <w:color w:val="auto"/>
                <w:kern w:val="0"/>
                <w:sz w:val="20"/>
                <w:szCs w:val="20"/>
              </w:rPr>
              <w:t>2.37</w:t>
            </w:r>
          </w:p>
        </w:tc>
        <w:tc>
          <w:tcPr>
            <w:tcW w:w="0" w:type="auto"/>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斜墙坝</w:t>
            </w:r>
          </w:p>
        </w:tc>
        <w:tc>
          <w:tcPr>
            <w:tcW w:w="0" w:type="auto"/>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8</w:t>
            </w:r>
          </w:p>
        </w:tc>
        <w:tc>
          <w:tcPr>
            <w:tcW w:w="0" w:type="auto"/>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38.5</w:t>
            </w:r>
          </w:p>
        </w:tc>
        <w:tc>
          <w:tcPr>
            <w:tcW w:w="0" w:type="auto"/>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22</w:t>
            </w:r>
          </w:p>
        </w:tc>
        <w:tc>
          <w:tcPr>
            <w:tcW w:w="0" w:type="auto"/>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5</w:t>
            </w:r>
          </w:p>
        </w:tc>
        <w:tc>
          <w:tcPr>
            <w:tcW w:w="0" w:type="auto"/>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0.5</w:t>
            </w:r>
          </w:p>
        </w:tc>
        <w:tc>
          <w:tcPr>
            <w:tcW w:w="0" w:type="auto"/>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0.5</w:t>
            </w:r>
          </w:p>
        </w:tc>
        <w:tc>
          <w:tcPr>
            <w:tcW w:w="0" w:type="auto"/>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21.5</w:t>
            </w:r>
          </w:p>
        </w:tc>
        <w:tc>
          <w:tcPr>
            <w:tcW w:w="0" w:type="auto"/>
            <w:gridSpan w:val="2"/>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46.8</w:t>
            </w:r>
          </w:p>
        </w:tc>
        <w:tc>
          <w:tcPr>
            <w:tcW w:w="0" w:type="auto"/>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36.94</w:t>
            </w:r>
          </w:p>
        </w:tc>
        <w:tc>
          <w:tcPr>
            <w:tcW w:w="0" w:type="auto"/>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17.08</w:t>
            </w:r>
          </w:p>
        </w:tc>
        <w:tc>
          <w:tcPr>
            <w:tcW w:w="0" w:type="auto"/>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18"/>
                <w:szCs w:val="18"/>
                <w:lang w:val="en-US" w:eastAsia="zh-CN" w:bidi="ar-SA"/>
              </w:rPr>
            </w:pPr>
            <w:r>
              <w:rPr>
                <w:rFonts w:hint="eastAsia" w:ascii="仿宋_GB2312" w:hAnsi="仿宋_GB2312" w:eastAsia="仿宋_GB2312" w:cs="仿宋_GB2312"/>
                <w:color w:val="auto"/>
                <w:kern w:val="0"/>
                <w:sz w:val="18"/>
                <w:szCs w:val="18"/>
              </w:rPr>
              <w:t>1998年6月26日</w:t>
            </w:r>
          </w:p>
        </w:tc>
        <w:tc>
          <w:tcPr>
            <w:tcW w:w="877" w:type="dxa"/>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36.66</w:t>
            </w:r>
          </w:p>
        </w:tc>
        <w:tc>
          <w:tcPr>
            <w:tcW w:w="1179" w:type="dxa"/>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35.65</w:t>
            </w:r>
          </w:p>
        </w:tc>
        <w:tc>
          <w:tcPr>
            <w:tcW w:w="735" w:type="dxa"/>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default"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15.4</w:t>
            </w:r>
          </w:p>
        </w:tc>
        <w:tc>
          <w:tcPr>
            <w:tcW w:w="903" w:type="dxa"/>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35.65</w:t>
            </w:r>
          </w:p>
        </w:tc>
        <w:tc>
          <w:tcPr>
            <w:tcW w:w="0" w:type="auto"/>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15.4</w:t>
            </w:r>
          </w:p>
        </w:tc>
        <w:tc>
          <w:tcPr>
            <w:tcW w:w="0" w:type="auto"/>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35.65</w:t>
            </w:r>
          </w:p>
        </w:tc>
        <w:tc>
          <w:tcPr>
            <w:tcW w:w="0" w:type="auto"/>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15.4</w:t>
            </w:r>
          </w:p>
        </w:tc>
      </w:tr>
      <w:bookmarkEnd w:id="0"/>
      <w:tr>
        <w:tblPrEx>
          <w:tblCellMar>
            <w:top w:w="0" w:type="dxa"/>
            <w:left w:w="108" w:type="dxa"/>
            <w:bottom w:w="0" w:type="dxa"/>
            <w:right w:w="108" w:type="dxa"/>
          </w:tblCellMar>
        </w:tblPrEx>
        <w:trPr>
          <w:trHeight w:val="195" w:hRule="atLeast"/>
        </w:trPr>
        <w:tc>
          <w:tcPr>
            <w:tcW w:w="0" w:type="auto"/>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安</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全</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度</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汛</w:t>
            </w:r>
          </w:p>
        </w:tc>
        <w:tc>
          <w:tcPr>
            <w:tcW w:w="0" w:type="auto"/>
            <w:gridSpan w:val="4"/>
            <w:tcBorders>
              <w:top w:val="single" w:color="auto" w:sz="4" w:space="0"/>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right="105" w:rightChars="50"/>
              <w:jc w:val="left"/>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 xml:space="preserve">     库区站网布设及观测手段</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雨量站</w:t>
            </w:r>
            <w:r>
              <w:rPr>
                <w:rFonts w:hint="eastAsia" w:ascii="仿宋_GB2312" w:hAnsi="仿宋_GB2312" w:eastAsia="仿宋_GB2312" w:cs="仿宋_GB2312"/>
                <w:color w:val="auto"/>
                <w:kern w:val="0"/>
                <w:sz w:val="20"/>
                <w:szCs w:val="20"/>
                <w:lang w:val="en-US" w:eastAsia="zh-CN"/>
              </w:rPr>
              <w:t xml:space="preserve">  </w:t>
            </w:r>
            <w:r>
              <w:rPr>
                <w:rFonts w:hint="eastAsia" w:ascii="仿宋_GB2312" w:hAnsi="仿宋_GB2312" w:eastAsia="仿宋_GB2312" w:cs="仿宋_GB2312"/>
                <w:color w:val="auto"/>
                <w:kern w:val="0"/>
                <w:sz w:val="20"/>
                <w:szCs w:val="20"/>
              </w:rPr>
              <w:t>个，其中遥测站</w:t>
            </w:r>
            <w:r>
              <w:rPr>
                <w:rFonts w:hint="eastAsia" w:ascii="仿宋_GB2312" w:hAnsi="仿宋_GB2312" w:eastAsia="仿宋_GB2312" w:cs="仿宋_GB2312"/>
                <w:color w:val="auto"/>
                <w:kern w:val="0"/>
                <w:sz w:val="20"/>
                <w:szCs w:val="20"/>
                <w:lang w:val="en-US" w:eastAsia="zh-CN"/>
              </w:rPr>
              <w:t xml:space="preserve">  </w:t>
            </w:r>
            <w:r>
              <w:rPr>
                <w:rFonts w:hint="eastAsia" w:ascii="仿宋_GB2312" w:hAnsi="仿宋_GB2312" w:eastAsia="仿宋_GB2312" w:cs="仿宋_GB2312"/>
                <w:color w:val="auto"/>
                <w:kern w:val="0"/>
                <w:sz w:val="20"/>
                <w:szCs w:val="20"/>
              </w:rPr>
              <w:t>个；</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水位站</w:t>
            </w:r>
            <w:r>
              <w:rPr>
                <w:rFonts w:hint="eastAsia" w:ascii="仿宋_GB2312" w:hAnsi="仿宋_GB2312" w:eastAsia="仿宋_GB2312" w:cs="仿宋_GB2312"/>
                <w:color w:val="auto"/>
                <w:kern w:val="0"/>
                <w:sz w:val="20"/>
                <w:szCs w:val="20"/>
                <w:lang w:val="en-US" w:eastAsia="zh-CN"/>
              </w:rPr>
              <w:t xml:space="preserve">  </w:t>
            </w:r>
            <w:r>
              <w:rPr>
                <w:rFonts w:hint="eastAsia" w:ascii="仿宋_GB2312" w:hAnsi="仿宋_GB2312" w:eastAsia="仿宋_GB2312" w:cs="仿宋_GB2312"/>
                <w:color w:val="auto"/>
                <w:kern w:val="0"/>
                <w:sz w:val="20"/>
                <w:szCs w:val="20"/>
              </w:rPr>
              <w:t>个，其中遥测站</w:t>
            </w:r>
            <w:r>
              <w:rPr>
                <w:rFonts w:hint="eastAsia" w:ascii="仿宋_GB2312" w:hAnsi="仿宋_GB2312" w:eastAsia="仿宋_GB2312" w:cs="仿宋_GB2312"/>
                <w:color w:val="auto"/>
                <w:kern w:val="0"/>
                <w:sz w:val="20"/>
                <w:szCs w:val="20"/>
                <w:lang w:val="en-US" w:eastAsia="zh-CN"/>
              </w:rPr>
              <w:t xml:space="preserve">  </w:t>
            </w:r>
            <w:r>
              <w:rPr>
                <w:rFonts w:hint="eastAsia" w:ascii="仿宋_GB2312" w:hAnsi="仿宋_GB2312" w:eastAsia="仿宋_GB2312" w:cs="仿宋_GB2312"/>
                <w:color w:val="auto"/>
                <w:kern w:val="0"/>
                <w:sz w:val="20"/>
                <w:szCs w:val="20"/>
              </w:rPr>
              <w:t>个；</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水文站</w:t>
            </w:r>
            <w:r>
              <w:rPr>
                <w:rFonts w:hint="eastAsia" w:ascii="仿宋_GB2312" w:hAnsi="仿宋_GB2312" w:eastAsia="仿宋_GB2312" w:cs="仿宋_GB2312"/>
                <w:color w:val="auto"/>
                <w:kern w:val="0"/>
                <w:sz w:val="20"/>
                <w:szCs w:val="20"/>
                <w:lang w:val="en-US" w:eastAsia="zh-CN"/>
              </w:rPr>
              <w:t xml:space="preserve">  </w:t>
            </w:r>
            <w:r>
              <w:rPr>
                <w:rFonts w:hint="eastAsia" w:ascii="仿宋_GB2312" w:hAnsi="仿宋_GB2312" w:eastAsia="仿宋_GB2312" w:cs="仿宋_GB2312"/>
                <w:color w:val="auto"/>
                <w:kern w:val="0"/>
                <w:sz w:val="20"/>
                <w:szCs w:val="20"/>
              </w:rPr>
              <w:t>个，其中遥测站</w:t>
            </w:r>
            <w:r>
              <w:rPr>
                <w:rFonts w:hint="eastAsia" w:ascii="仿宋_GB2312" w:hAnsi="仿宋_GB2312" w:eastAsia="仿宋_GB2312" w:cs="仿宋_GB2312"/>
                <w:color w:val="auto"/>
                <w:kern w:val="0"/>
                <w:sz w:val="20"/>
                <w:szCs w:val="20"/>
                <w:lang w:val="en-US" w:eastAsia="zh-CN"/>
              </w:rPr>
              <w:t xml:space="preserve">  </w:t>
            </w:r>
            <w:r>
              <w:rPr>
                <w:rFonts w:hint="eastAsia" w:ascii="仿宋_GB2312" w:hAnsi="仿宋_GB2312" w:eastAsia="仿宋_GB2312" w:cs="仿宋_GB2312"/>
                <w:color w:val="auto"/>
                <w:kern w:val="0"/>
                <w:sz w:val="20"/>
                <w:szCs w:val="20"/>
              </w:rPr>
              <w:t>个。</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 xml:space="preserve">        洪   水   预   报</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预报精度：无                             级  别：</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预见期：</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手算，电算：</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操作单位：</w:t>
            </w:r>
          </w:p>
        </w:tc>
        <w:tc>
          <w:tcPr>
            <w:tcW w:w="6116" w:type="dxa"/>
            <w:gridSpan w:val="10"/>
            <w:tcBorders>
              <w:top w:val="single" w:color="auto" w:sz="4" w:space="0"/>
              <w:left w:val="nil"/>
              <w:bottom w:val="single" w:color="auto" w:sz="4" w:space="0"/>
              <w:right w:val="single" w:color="auto" w:sz="4" w:space="0"/>
            </w:tcBorders>
            <w:shd w:val="clear" w:color="auto" w:fill="auto"/>
            <w:noWrap w:val="0"/>
            <w:vAlign w:val="top"/>
          </w:tcPr>
          <w:p>
            <w:pPr>
              <w:widowControl/>
              <w:adjustRightInd w:val="0"/>
              <w:snapToGrid w:val="0"/>
              <w:spacing w:line="240" w:lineRule="exact"/>
              <w:jc w:val="left"/>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t xml:space="preserve">                   </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 xml:space="preserve">      洪        水         调        度       方       式</w:t>
            </w:r>
          </w:p>
          <w:p>
            <w:pPr>
              <w:widowControl/>
              <w:adjustRightInd w:val="0"/>
              <w:snapToGrid w:val="0"/>
              <w:spacing w:line="240" w:lineRule="exact"/>
              <w:jc w:val="left"/>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标准      控泄条件      下泄流量       保护对象      调度权限</w:t>
            </w:r>
          </w:p>
          <w:p>
            <w:pPr>
              <w:widowControl/>
              <w:adjustRightInd w:val="0"/>
              <w:snapToGrid w:val="0"/>
              <w:spacing w:line="240" w:lineRule="exact"/>
              <w:jc w:val="left"/>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 xml:space="preserve">  </w:t>
            </w:r>
          </w:p>
        </w:tc>
        <w:tc>
          <w:tcPr>
            <w:tcW w:w="4912" w:type="dxa"/>
            <w:gridSpan w:val="6"/>
            <w:tcBorders>
              <w:top w:val="single" w:color="auto" w:sz="4" w:space="0"/>
              <w:left w:val="nil"/>
              <w:bottom w:val="single" w:color="auto" w:sz="4" w:space="0"/>
              <w:right w:val="single" w:color="auto" w:sz="4" w:space="0"/>
            </w:tcBorders>
            <w:shd w:val="clear" w:color="auto" w:fill="auto"/>
            <w:noWrap w:val="0"/>
            <w:vAlign w:val="top"/>
          </w:tcPr>
          <w:p>
            <w:pPr>
              <w:widowControl/>
              <w:adjustRightInd w:val="0"/>
              <w:snapToGrid w:val="0"/>
              <w:spacing w:line="240" w:lineRule="exact"/>
              <w:jc w:val="left"/>
              <w:rPr>
                <w:rFonts w:hint="eastAsia" w:ascii="仿宋_GB2312" w:hAnsi="仿宋_GB2312" w:eastAsia="仿宋_GB2312" w:cs="仿宋_GB2312"/>
                <w:color w:val="auto"/>
                <w:kern w:val="0"/>
                <w:sz w:val="20"/>
                <w:szCs w:val="20"/>
              </w:rPr>
            </w:pPr>
          </w:p>
          <w:p>
            <w:pPr>
              <w:widowControl/>
              <w:adjustRightInd w:val="0"/>
              <w:snapToGrid w:val="0"/>
              <w:spacing w:line="240" w:lineRule="exact"/>
              <w:ind w:firstLine="400" w:firstLineChars="200"/>
              <w:jc w:val="left"/>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t>防御超标准洪水措施：</w:t>
            </w:r>
          </w:p>
          <w:p>
            <w:pPr>
              <w:widowControl/>
              <w:adjustRightInd w:val="0"/>
              <w:snapToGrid w:val="0"/>
              <w:spacing w:line="240" w:lineRule="exact"/>
              <w:ind w:firstLine="400" w:firstLineChars="200"/>
              <w:jc w:val="left"/>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t>1.加大巡查次数</w:t>
            </w:r>
          </w:p>
          <w:p>
            <w:pPr>
              <w:widowControl/>
              <w:adjustRightInd w:val="0"/>
              <w:snapToGrid w:val="0"/>
              <w:spacing w:line="240" w:lineRule="exact"/>
              <w:ind w:firstLine="400" w:firstLineChars="200"/>
              <w:jc w:val="left"/>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t>2.开闸泄洪</w:t>
            </w:r>
          </w:p>
          <w:p>
            <w:pPr>
              <w:widowControl/>
              <w:adjustRightInd w:val="0"/>
              <w:snapToGrid w:val="0"/>
              <w:spacing w:line="240" w:lineRule="exact"/>
              <w:ind w:firstLine="400" w:firstLineChars="200"/>
              <w:jc w:val="left"/>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t>3.检查溢洪道及水库运行情况</w:t>
            </w:r>
          </w:p>
          <w:p>
            <w:pPr>
              <w:widowControl/>
              <w:adjustRightInd w:val="0"/>
              <w:snapToGrid w:val="0"/>
              <w:spacing w:line="240" w:lineRule="exact"/>
              <w:ind w:firstLine="400" w:firstLineChars="200"/>
              <w:jc w:val="left"/>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4.坚持24小时值班</w:t>
            </w:r>
          </w:p>
        </w:tc>
      </w:tr>
      <w:tr>
        <w:tblPrEx>
          <w:tblCellMar>
            <w:top w:w="0" w:type="dxa"/>
            <w:left w:w="108" w:type="dxa"/>
            <w:bottom w:w="0" w:type="dxa"/>
            <w:right w:w="108" w:type="dxa"/>
          </w:tblCellMar>
        </w:tblPrEx>
        <w:trPr>
          <w:trHeight w:val="510" w:hRule="atLeast"/>
        </w:trPr>
        <w:tc>
          <w:tcPr>
            <w:tcW w:w="0" w:type="auto"/>
            <w:vMerge w:val="restart"/>
            <w:tcBorders>
              <w:top w:val="nil"/>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主</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要</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项</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目</w:t>
            </w:r>
          </w:p>
        </w:tc>
        <w:tc>
          <w:tcPr>
            <w:tcW w:w="0" w:type="auto"/>
            <w:gridSpan w:val="4"/>
            <w:vMerge w:val="restart"/>
            <w:tcBorders>
              <w:top w:val="single" w:color="auto" w:sz="4" w:space="0"/>
              <w:left w:val="single" w:color="auto" w:sz="4" w:space="0"/>
              <w:right w:val="single" w:color="auto" w:sz="4" w:space="0"/>
            </w:tcBorders>
            <w:shd w:val="clear" w:color="auto" w:fill="auto"/>
            <w:noWrap w:val="0"/>
            <w:vAlign w:val="top"/>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t xml:space="preserve">  </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 xml:space="preserve">  影响工程安全的质量问题及处置措施：</w:t>
            </w:r>
          </w:p>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0"/>
                <w:szCs w:val="20"/>
                <w:lang w:eastAsia="zh-CN"/>
              </w:rPr>
            </w:pPr>
            <w:r>
              <w:rPr>
                <w:rFonts w:hint="eastAsia" w:ascii="仿宋_GB2312" w:hAnsi="仿宋_GB2312" w:eastAsia="仿宋_GB2312" w:cs="仿宋_GB2312"/>
                <w:color w:val="auto"/>
                <w:kern w:val="0"/>
                <w:sz w:val="20"/>
                <w:szCs w:val="20"/>
                <w:lang w:eastAsia="zh-CN"/>
              </w:rPr>
              <w:t>大坝清杂</w:t>
            </w:r>
          </w:p>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0"/>
                <w:szCs w:val="20"/>
                <w:lang w:eastAsia="zh-CN"/>
              </w:rPr>
            </w:pPr>
            <w:r>
              <w:rPr>
                <w:rFonts w:hint="eastAsia" w:ascii="仿宋_GB2312" w:hAnsi="仿宋_GB2312" w:eastAsia="仿宋_GB2312" w:cs="仿宋_GB2312"/>
                <w:color w:val="auto"/>
                <w:kern w:val="0"/>
                <w:sz w:val="20"/>
                <w:szCs w:val="20"/>
                <w:lang w:eastAsia="zh-CN"/>
              </w:rPr>
              <w:t>打捞库内枯枝</w:t>
            </w:r>
          </w:p>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0"/>
                <w:szCs w:val="20"/>
                <w:lang w:eastAsia="zh-CN"/>
              </w:rPr>
            </w:pPr>
            <w:r>
              <w:rPr>
                <w:rFonts w:hint="eastAsia" w:ascii="仿宋_GB2312" w:hAnsi="仿宋_GB2312" w:eastAsia="仿宋_GB2312" w:cs="仿宋_GB2312"/>
                <w:color w:val="auto"/>
                <w:kern w:val="0"/>
                <w:sz w:val="20"/>
                <w:szCs w:val="20"/>
                <w:lang w:eastAsia="zh-CN"/>
              </w:rPr>
              <w:t>控制水位</w:t>
            </w:r>
          </w:p>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0"/>
                <w:szCs w:val="20"/>
                <w:lang w:eastAsia="zh-CN"/>
              </w:rPr>
            </w:pPr>
          </w:p>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0"/>
                <w:szCs w:val="20"/>
                <w:lang w:eastAsia="zh-CN"/>
              </w:rPr>
            </w:pPr>
          </w:p>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0"/>
                <w:szCs w:val="20"/>
              </w:rPr>
            </w:pPr>
          </w:p>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lang w:eastAsia="zh-CN"/>
              </w:rPr>
            </w:pPr>
          </w:p>
        </w:tc>
        <w:tc>
          <w:tcPr>
            <w:tcW w:w="0" w:type="auto"/>
            <w:gridSpan w:val="5"/>
            <w:vMerge w:val="restart"/>
            <w:tcBorders>
              <w:top w:val="single" w:color="auto" w:sz="4" w:space="0"/>
              <w:left w:val="single" w:color="auto" w:sz="4" w:space="0"/>
              <w:right w:val="single" w:color="000000" w:sz="4" w:space="0"/>
            </w:tcBorders>
            <w:shd w:val="clear" w:color="auto" w:fill="auto"/>
            <w:noWrap w:val="0"/>
            <w:vAlign w:val="center"/>
          </w:tcPr>
          <w:p>
            <w:pPr>
              <w:widowControl/>
              <w:adjustRightInd w:val="0"/>
              <w:snapToGrid w:val="0"/>
              <w:spacing w:line="240" w:lineRule="exact"/>
              <w:jc w:val="left"/>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 xml:space="preserve"> 工程内、外交通状况：</w:t>
            </w:r>
            <w:r>
              <w:rPr>
                <w:rFonts w:hint="eastAsia" w:ascii="仿宋_GB2312" w:hAnsi="仿宋_GB2312" w:eastAsia="仿宋_GB2312" w:cs="仿宋_GB2312"/>
                <w:color w:val="auto"/>
                <w:kern w:val="0"/>
                <w:sz w:val="20"/>
                <w:szCs w:val="20"/>
                <w:lang w:eastAsia="zh-CN"/>
              </w:rPr>
              <w:t>好</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 xml:space="preserve"> </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 xml:space="preserve"> 通讯状况：</w:t>
            </w:r>
            <w:r>
              <w:rPr>
                <w:rFonts w:hint="eastAsia" w:ascii="仿宋_GB2312" w:hAnsi="仿宋_GB2312" w:eastAsia="仿宋_GB2312" w:cs="仿宋_GB2312"/>
                <w:color w:val="auto"/>
                <w:kern w:val="0"/>
                <w:sz w:val="20"/>
                <w:szCs w:val="20"/>
                <w:lang w:eastAsia="zh-CN"/>
              </w:rPr>
              <w:t>好</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 xml:space="preserve"> 通电状况：</w:t>
            </w:r>
            <w:r>
              <w:rPr>
                <w:rFonts w:hint="eastAsia" w:ascii="仿宋_GB2312" w:hAnsi="仿宋_GB2312" w:eastAsia="仿宋_GB2312" w:cs="仿宋_GB2312"/>
                <w:color w:val="auto"/>
                <w:kern w:val="0"/>
                <w:sz w:val="20"/>
                <w:szCs w:val="20"/>
                <w:lang w:eastAsia="zh-CN"/>
              </w:rPr>
              <w:t>好</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 xml:space="preserve"> </w:t>
            </w:r>
          </w:p>
        </w:tc>
        <w:tc>
          <w:tcPr>
            <w:tcW w:w="3541" w:type="dxa"/>
            <w:gridSpan w:val="5"/>
            <w:vMerge w:val="restart"/>
            <w:tcBorders>
              <w:top w:val="single" w:color="auto" w:sz="4" w:space="0"/>
              <w:left w:val="single" w:color="auto" w:sz="4" w:space="0"/>
              <w:right w:val="single" w:color="000000" w:sz="4" w:space="0"/>
            </w:tcBorders>
            <w:shd w:val="clear" w:color="auto" w:fill="auto"/>
            <w:noWrap w:val="0"/>
            <w:vAlign w:val="center"/>
          </w:tcPr>
          <w:p>
            <w:pPr>
              <w:widowControl/>
              <w:adjustRightInd w:val="0"/>
              <w:snapToGrid w:val="0"/>
              <w:spacing w:line="240" w:lineRule="exact"/>
              <w:jc w:val="left"/>
              <w:rPr>
                <w:rFonts w:hint="eastAsia" w:ascii="仿宋_GB2312" w:hAnsi="仿宋_GB2312" w:eastAsia="仿宋_GB2312" w:cs="仿宋_GB2312"/>
                <w:color w:val="auto"/>
                <w:kern w:val="0"/>
                <w:sz w:val="20"/>
                <w:szCs w:val="20"/>
                <w:lang w:eastAsia="zh-CN"/>
              </w:rPr>
            </w:pPr>
            <w:r>
              <w:rPr>
                <w:rFonts w:hint="eastAsia" w:ascii="仿宋_GB2312" w:hAnsi="仿宋_GB2312" w:eastAsia="仿宋_GB2312" w:cs="仿宋_GB2312"/>
                <w:color w:val="auto"/>
                <w:kern w:val="0"/>
                <w:sz w:val="20"/>
                <w:szCs w:val="20"/>
              </w:rPr>
              <w:t>备用电源：</w:t>
            </w:r>
            <w:r>
              <w:rPr>
                <w:rFonts w:hint="eastAsia" w:ascii="仿宋_GB2312" w:hAnsi="仿宋_GB2312" w:eastAsia="仿宋_GB2312" w:cs="仿宋_GB2312"/>
                <w:color w:val="auto"/>
                <w:kern w:val="0"/>
                <w:sz w:val="20"/>
                <w:szCs w:val="20"/>
                <w:lang w:eastAsia="zh-CN"/>
              </w:rPr>
              <w:t>无</w:t>
            </w:r>
          </w:p>
          <w:p>
            <w:pPr>
              <w:widowControl/>
              <w:adjustRightInd w:val="0"/>
              <w:snapToGrid w:val="0"/>
              <w:spacing w:line="240" w:lineRule="exact"/>
              <w:jc w:val="left"/>
              <w:rPr>
                <w:rFonts w:hint="eastAsia" w:ascii="仿宋_GB2312" w:hAnsi="仿宋_GB2312" w:eastAsia="仿宋_GB2312" w:cs="仿宋_GB2312"/>
                <w:color w:val="auto"/>
                <w:kern w:val="0"/>
                <w:sz w:val="20"/>
                <w:szCs w:val="20"/>
              </w:rPr>
            </w:pPr>
          </w:p>
          <w:p>
            <w:pPr>
              <w:widowControl/>
              <w:adjustRightInd w:val="0"/>
              <w:snapToGrid w:val="0"/>
              <w:spacing w:line="240" w:lineRule="exact"/>
              <w:jc w:val="left"/>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t>安置位置：</w:t>
            </w:r>
          </w:p>
          <w:p>
            <w:pPr>
              <w:widowControl/>
              <w:adjustRightInd w:val="0"/>
              <w:snapToGrid w:val="0"/>
              <w:spacing w:line="240" w:lineRule="exact"/>
              <w:jc w:val="left"/>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电源类别：</w:t>
            </w:r>
          </w:p>
          <w:p>
            <w:pPr>
              <w:widowControl/>
              <w:adjustRightInd w:val="0"/>
              <w:snapToGrid w:val="0"/>
              <w:spacing w:line="240" w:lineRule="exact"/>
              <w:jc w:val="left"/>
              <w:rPr>
                <w:rFonts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功    率：</w:t>
            </w:r>
          </w:p>
          <w:p>
            <w:pPr>
              <w:widowControl/>
              <w:adjustRightInd w:val="0"/>
              <w:snapToGrid w:val="0"/>
              <w:spacing w:line="240" w:lineRule="exact"/>
              <w:jc w:val="left"/>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泄洪设施要求的启动功率：</w:t>
            </w:r>
          </w:p>
          <w:p>
            <w:pPr>
              <w:widowControl/>
              <w:adjustRightInd w:val="0"/>
              <w:snapToGrid w:val="0"/>
              <w:spacing w:line="240" w:lineRule="exact"/>
              <w:jc w:val="left"/>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水库备用电源的启动功率：</w:t>
            </w:r>
          </w:p>
        </w:tc>
        <w:tc>
          <w:tcPr>
            <w:tcW w:w="1179" w:type="dxa"/>
            <w:vMerge w:val="restart"/>
            <w:tcBorders>
              <w:top w:val="nil"/>
              <w:left w:val="single" w:color="auto" w:sz="4" w:space="0"/>
              <w:bottom w:val="single" w:color="000000"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行政责任人</w:t>
            </w:r>
          </w:p>
        </w:tc>
        <w:tc>
          <w:tcPr>
            <w:tcW w:w="735" w:type="dxa"/>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姓名</w:t>
            </w:r>
          </w:p>
        </w:tc>
        <w:tc>
          <w:tcPr>
            <w:tcW w:w="1709" w:type="dxa"/>
            <w:gridSpan w:val="2"/>
            <w:tcBorders>
              <w:top w:val="single" w:color="auto" w:sz="4" w:space="0"/>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单位及职务</w:t>
            </w:r>
          </w:p>
        </w:tc>
        <w:tc>
          <w:tcPr>
            <w:tcW w:w="0" w:type="auto"/>
            <w:gridSpan w:val="2"/>
            <w:tcBorders>
              <w:top w:val="single" w:color="auto" w:sz="4" w:space="0"/>
              <w:left w:val="nil"/>
              <w:bottom w:val="single" w:color="auto" w:sz="4" w:space="0"/>
              <w:right w:val="single" w:color="auto" w:sz="4" w:space="0"/>
            </w:tcBorders>
            <w:shd w:val="clear" w:color="auto" w:fill="auto"/>
            <w:noWrap/>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电话</w:t>
            </w:r>
          </w:p>
        </w:tc>
      </w:tr>
      <w:tr>
        <w:tblPrEx>
          <w:tblCellMar>
            <w:top w:w="0" w:type="dxa"/>
            <w:left w:w="108" w:type="dxa"/>
            <w:bottom w:w="0" w:type="dxa"/>
            <w:right w:w="108" w:type="dxa"/>
          </w:tblCellMar>
        </w:tblPrEx>
        <w:trPr>
          <w:trHeight w:val="510" w:hRule="atLeast"/>
        </w:trPr>
        <w:tc>
          <w:tcPr>
            <w:tcW w:w="0" w:type="auto"/>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4"/>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3541" w:type="dxa"/>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1179" w:type="dxa"/>
            <w:vMerge w:val="continue"/>
            <w:tcBorders>
              <w:top w:val="nil"/>
              <w:left w:val="single" w:color="auto" w:sz="4" w:space="0"/>
              <w:bottom w:val="single" w:color="000000"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p>
        </w:tc>
        <w:tc>
          <w:tcPr>
            <w:tcW w:w="735" w:type="dxa"/>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lang w:eastAsia="zh-CN"/>
              </w:rPr>
            </w:pPr>
            <w:r>
              <w:rPr>
                <w:rFonts w:hint="eastAsia" w:ascii="仿宋_GB2312" w:hAnsi="仿宋_GB2312" w:eastAsia="仿宋_GB2312" w:cs="仿宋_GB2312"/>
                <w:color w:val="auto"/>
                <w:kern w:val="0"/>
                <w:sz w:val="20"/>
                <w:szCs w:val="20"/>
                <w:lang w:eastAsia="zh-CN"/>
              </w:rPr>
              <w:t>任爱民</w:t>
            </w:r>
          </w:p>
        </w:tc>
        <w:tc>
          <w:tcPr>
            <w:tcW w:w="1709" w:type="dxa"/>
            <w:gridSpan w:val="2"/>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lang w:eastAsia="zh-CN"/>
              </w:rPr>
            </w:pPr>
            <w:r>
              <w:rPr>
                <w:rFonts w:hint="eastAsia" w:ascii="仿宋_GB2312" w:hAnsi="仿宋_GB2312" w:eastAsia="仿宋_GB2312" w:cs="仿宋_GB2312"/>
                <w:color w:val="auto"/>
                <w:kern w:val="0"/>
                <w:sz w:val="20"/>
                <w:szCs w:val="20"/>
              </w:rPr>
              <w:t>镇党委副书记、镇长</w:t>
            </w:r>
          </w:p>
        </w:tc>
        <w:tc>
          <w:tcPr>
            <w:tcW w:w="0" w:type="auto"/>
            <w:gridSpan w:val="2"/>
            <w:tcBorders>
              <w:top w:val="single" w:color="auto" w:sz="4" w:space="0"/>
              <w:left w:val="nil"/>
              <w:bottom w:val="single" w:color="auto" w:sz="4" w:space="0"/>
              <w:right w:val="single" w:color="auto" w:sz="4" w:space="0"/>
            </w:tcBorders>
            <w:shd w:val="clear" w:color="auto" w:fill="auto"/>
            <w:noWrap/>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lang w:val="en-US" w:eastAsia="zh-CN"/>
              </w:rPr>
            </w:pPr>
            <w:r>
              <w:rPr>
                <w:rFonts w:hint="eastAsia" w:ascii="仿宋_GB2312" w:hAnsi="仿宋_GB2312" w:eastAsia="仿宋_GB2312" w:cs="仿宋_GB2312"/>
                <w:color w:val="auto"/>
                <w:kern w:val="0"/>
                <w:sz w:val="20"/>
                <w:szCs w:val="20"/>
                <w:lang w:eastAsia="zh-CN"/>
              </w:rPr>
              <w:t>13707982523</w:t>
            </w:r>
          </w:p>
        </w:tc>
      </w:tr>
      <w:tr>
        <w:tblPrEx>
          <w:tblCellMar>
            <w:top w:w="0" w:type="dxa"/>
            <w:left w:w="108" w:type="dxa"/>
            <w:bottom w:w="0" w:type="dxa"/>
            <w:right w:w="108" w:type="dxa"/>
          </w:tblCellMar>
        </w:tblPrEx>
        <w:trPr>
          <w:trHeight w:val="510" w:hRule="atLeast"/>
        </w:trPr>
        <w:tc>
          <w:tcPr>
            <w:tcW w:w="0" w:type="auto"/>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4"/>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3541" w:type="dxa"/>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1179" w:type="dxa"/>
            <w:vMerge w:val="restart"/>
            <w:tcBorders>
              <w:top w:val="nil"/>
              <w:left w:val="single" w:color="auto" w:sz="4" w:space="0"/>
              <w:bottom w:val="single" w:color="000000"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主管责任人</w:t>
            </w:r>
          </w:p>
        </w:tc>
        <w:tc>
          <w:tcPr>
            <w:tcW w:w="735" w:type="dxa"/>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姓名</w:t>
            </w:r>
          </w:p>
        </w:tc>
        <w:tc>
          <w:tcPr>
            <w:tcW w:w="1709" w:type="dxa"/>
            <w:gridSpan w:val="2"/>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单位及职务</w:t>
            </w:r>
          </w:p>
        </w:tc>
        <w:tc>
          <w:tcPr>
            <w:tcW w:w="0" w:type="auto"/>
            <w:gridSpan w:val="2"/>
            <w:tcBorders>
              <w:top w:val="single" w:color="auto" w:sz="4" w:space="0"/>
              <w:left w:val="nil"/>
              <w:bottom w:val="single" w:color="auto" w:sz="4" w:space="0"/>
              <w:right w:val="single" w:color="auto" w:sz="4" w:space="0"/>
            </w:tcBorders>
            <w:shd w:val="clear" w:color="auto" w:fill="auto"/>
            <w:noWrap/>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电话</w:t>
            </w:r>
          </w:p>
        </w:tc>
      </w:tr>
      <w:tr>
        <w:tblPrEx>
          <w:tblCellMar>
            <w:top w:w="0" w:type="dxa"/>
            <w:left w:w="108" w:type="dxa"/>
            <w:bottom w:w="0" w:type="dxa"/>
            <w:right w:w="108" w:type="dxa"/>
          </w:tblCellMar>
        </w:tblPrEx>
        <w:trPr>
          <w:trHeight w:val="510" w:hRule="atLeast"/>
        </w:trPr>
        <w:tc>
          <w:tcPr>
            <w:tcW w:w="0" w:type="auto"/>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4"/>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3541" w:type="dxa"/>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1179" w:type="dxa"/>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p>
        </w:tc>
        <w:tc>
          <w:tcPr>
            <w:tcW w:w="735" w:type="dxa"/>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lang w:eastAsia="zh-CN"/>
              </w:rPr>
            </w:pPr>
            <w:r>
              <w:rPr>
                <w:rFonts w:hint="eastAsia" w:ascii="仿宋_GB2312" w:hAnsi="仿宋_GB2312" w:eastAsia="仿宋_GB2312" w:cs="仿宋_GB2312"/>
                <w:color w:val="auto"/>
                <w:kern w:val="0"/>
                <w:sz w:val="20"/>
                <w:szCs w:val="20"/>
                <w:lang w:eastAsia="zh-CN"/>
              </w:rPr>
              <w:t>黄杰权</w:t>
            </w:r>
          </w:p>
        </w:tc>
        <w:tc>
          <w:tcPr>
            <w:tcW w:w="1709" w:type="dxa"/>
            <w:gridSpan w:val="2"/>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lang w:eastAsia="zh-CN"/>
              </w:rPr>
            </w:pPr>
            <w:r>
              <w:rPr>
                <w:rFonts w:hint="eastAsia" w:ascii="仿宋_GB2312" w:hAnsi="仿宋_GB2312" w:eastAsia="仿宋_GB2312" w:cs="仿宋_GB2312"/>
                <w:color w:val="auto"/>
                <w:kern w:val="0"/>
                <w:sz w:val="20"/>
                <w:szCs w:val="20"/>
              </w:rPr>
              <w:t>浮梁镇</w:t>
            </w:r>
            <w:r>
              <w:rPr>
                <w:rFonts w:hint="eastAsia" w:ascii="仿宋_GB2312" w:hAnsi="仿宋_GB2312" w:eastAsia="仿宋_GB2312" w:cs="仿宋_GB2312"/>
                <w:color w:val="auto"/>
                <w:kern w:val="0"/>
                <w:sz w:val="20"/>
                <w:szCs w:val="20"/>
                <w:lang w:val="en-US" w:eastAsia="zh-CN"/>
              </w:rPr>
              <w:t>党委委员</w:t>
            </w:r>
          </w:p>
        </w:tc>
        <w:tc>
          <w:tcPr>
            <w:tcW w:w="0" w:type="auto"/>
            <w:gridSpan w:val="2"/>
            <w:tcBorders>
              <w:top w:val="single" w:color="auto" w:sz="4" w:space="0"/>
              <w:left w:val="nil"/>
              <w:bottom w:val="single" w:color="auto" w:sz="4" w:space="0"/>
              <w:right w:val="single" w:color="auto" w:sz="4" w:space="0"/>
            </w:tcBorders>
            <w:shd w:val="clear" w:color="auto" w:fill="auto"/>
            <w:noWrap/>
            <w:vAlign w:val="center"/>
          </w:tcPr>
          <w:p>
            <w:pPr>
              <w:widowControl/>
              <w:spacing w:line="280" w:lineRule="exact"/>
              <w:ind w:left="-105" w:leftChars="-50" w:right="-105" w:rightChars="-50"/>
              <w:jc w:val="center"/>
              <w:rPr>
                <w:rFonts w:hint="default" w:ascii="仿宋_GB2312" w:hAnsi="仿宋_GB2312" w:eastAsia="仿宋_GB2312" w:cs="仿宋_GB2312"/>
                <w:color w:val="auto"/>
                <w:kern w:val="0"/>
                <w:sz w:val="21"/>
                <w:szCs w:val="21"/>
                <w:lang w:val="en-US" w:eastAsia="zh-CN"/>
              </w:rPr>
            </w:pPr>
            <w:r>
              <w:rPr>
                <w:rFonts w:hint="eastAsia" w:ascii="仿宋_GB2312" w:hAnsi="仿宋_GB2312" w:eastAsia="仿宋_GB2312" w:cs="仿宋_GB2312"/>
                <w:color w:val="auto"/>
                <w:kern w:val="0"/>
                <w:sz w:val="20"/>
                <w:szCs w:val="20"/>
                <w:lang w:val="en-US" w:eastAsia="zh-CN"/>
              </w:rPr>
              <w:t>15807086793</w:t>
            </w:r>
          </w:p>
        </w:tc>
      </w:tr>
      <w:tr>
        <w:tblPrEx>
          <w:tblCellMar>
            <w:top w:w="0" w:type="dxa"/>
            <w:left w:w="108" w:type="dxa"/>
            <w:bottom w:w="0" w:type="dxa"/>
            <w:right w:w="108" w:type="dxa"/>
          </w:tblCellMar>
        </w:tblPrEx>
        <w:trPr>
          <w:trHeight w:val="510" w:hRule="atLeast"/>
        </w:trPr>
        <w:tc>
          <w:tcPr>
            <w:tcW w:w="0" w:type="auto"/>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4"/>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3541" w:type="dxa"/>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1179" w:type="dxa"/>
            <w:vMerge w:val="restart"/>
            <w:tcBorders>
              <w:top w:val="single" w:color="auto" w:sz="4" w:space="0"/>
              <w:left w:val="single" w:color="000000"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管理责任人</w:t>
            </w:r>
          </w:p>
        </w:tc>
        <w:tc>
          <w:tcPr>
            <w:tcW w:w="735" w:type="dxa"/>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姓名</w:t>
            </w:r>
          </w:p>
        </w:tc>
        <w:tc>
          <w:tcPr>
            <w:tcW w:w="1709" w:type="dxa"/>
            <w:gridSpan w:val="2"/>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lang w:eastAsia="zh-CN"/>
              </w:rPr>
            </w:pPr>
            <w:r>
              <w:rPr>
                <w:rFonts w:hint="eastAsia" w:ascii="仿宋_GB2312" w:hAnsi="仿宋_GB2312" w:eastAsia="仿宋_GB2312" w:cs="仿宋_GB2312"/>
                <w:color w:val="auto"/>
                <w:kern w:val="0"/>
                <w:sz w:val="20"/>
                <w:szCs w:val="20"/>
              </w:rPr>
              <w:t>单位及职务</w:t>
            </w:r>
          </w:p>
        </w:tc>
        <w:tc>
          <w:tcPr>
            <w:tcW w:w="0" w:type="auto"/>
            <w:gridSpan w:val="2"/>
            <w:tcBorders>
              <w:top w:val="single" w:color="auto" w:sz="4" w:space="0"/>
              <w:left w:val="nil"/>
              <w:bottom w:val="single" w:color="auto" w:sz="4" w:space="0"/>
              <w:right w:val="single" w:color="auto" w:sz="4" w:space="0"/>
            </w:tcBorders>
            <w:shd w:val="clear" w:color="auto" w:fill="auto"/>
            <w:noWrap/>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电话</w:t>
            </w:r>
          </w:p>
        </w:tc>
      </w:tr>
      <w:tr>
        <w:tblPrEx>
          <w:tblCellMar>
            <w:top w:w="0" w:type="dxa"/>
            <w:left w:w="108" w:type="dxa"/>
            <w:bottom w:w="0" w:type="dxa"/>
            <w:right w:w="108" w:type="dxa"/>
          </w:tblCellMar>
        </w:tblPrEx>
        <w:trPr>
          <w:trHeight w:val="510" w:hRule="atLeast"/>
        </w:trPr>
        <w:tc>
          <w:tcPr>
            <w:tcW w:w="0" w:type="auto"/>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4"/>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3541" w:type="dxa"/>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1179" w:type="dxa"/>
            <w:vMerge w:val="continue"/>
            <w:tcBorders>
              <w:left w:val="single" w:color="000000"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p>
        </w:tc>
        <w:tc>
          <w:tcPr>
            <w:tcW w:w="735" w:type="dxa"/>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lang w:eastAsia="zh-CN"/>
              </w:rPr>
            </w:pPr>
            <w:r>
              <w:rPr>
                <w:rFonts w:hint="eastAsia" w:ascii="仿宋_GB2312" w:hAnsi="仿宋_GB2312" w:eastAsia="仿宋_GB2312" w:cs="仿宋_GB2312"/>
                <w:color w:val="auto"/>
                <w:kern w:val="0"/>
                <w:sz w:val="20"/>
                <w:szCs w:val="20"/>
              </w:rPr>
              <w:t>祝发根</w:t>
            </w:r>
          </w:p>
        </w:tc>
        <w:tc>
          <w:tcPr>
            <w:tcW w:w="1709" w:type="dxa"/>
            <w:gridSpan w:val="2"/>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lang w:eastAsia="zh-CN"/>
              </w:rPr>
            </w:pPr>
            <w:r>
              <w:rPr>
                <w:rFonts w:hint="eastAsia" w:ascii="仿宋_GB2312" w:hAnsi="仿宋_GB2312" w:eastAsia="仿宋_GB2312" w:cs="仿宋_GB2312"/>
                <w:color w:val="auto"/>
                <w:kern w:val="0"/>
                <w:sz w:val="20"/>
                <w:szCs w:val="20"/>
              </w:rPr>
              <w:t>大洲村书记</w:t>
            </w:r>
          </w:p>
        </w:tc>
        <w:tc>
          <w:tcPr>
            <w:tcW w:w="0" w:type="auto"/>
            <w:gridSpan w:val="2"/>
            <w:tcBorders>
              <w:top w:val="single" w:color="auto" w:sz="4" w:space="0"/>
              <w:left w:val="nil"/>
              <w:bottom w:val="single" w:color="auto" w:sz="4" w:space="0"/>
              <w:right w:val="single" w:color="auto" w:sz="4" w:space="0"/>
            </w:tcBorders>
            <w:shd w:val="clear" w:color="auto" w:fill="auto"/>
            <w:noWrap/>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13879800702</w:t>
            </w:r>
          </w:p>
        </w:tc>
      </w:tr>
      <w:tr>
        <w:tblPrEx>
          <w:tblCellMar>
            <w:top w:w="0" w:type="dxa"/>
            <w:left w:w="108" w:type="dxa"/>
            <w:bottom w:w="0" w:type="dxa"/>
            <w:right w:w="108" w:type="dxa"/>
          </w:tblCellMar>
        </w:tblPrEx>
        <w:trPr>
          <w:trHeight w:val="510" w:hRule="atLeast"/>
        </w:trPr>
        <w:tc>
          <w:tcPr>
            <w:tcW w:w="0" w:type="auto"/>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4"/>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3541" w:type="dxa"/>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1179" w:type="dxa"/>
            <w:vMerge w:val="restart"/>
            <w:tcBorders>
              <w:top w:val="single" w:color="auto" w:sz="4" w:space="0"/>
              <w:left w:val="single" w:color="000000"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技术责任人</w:t>
            </w:r>
          </w:p>
        </w:tc>
        <w:tc>
          <w:tcPr>
            <w:tcW w:w="735" w:type="dxa"/>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姓名</w:t>
            </w:r>
          </w:p>
        </w:tc>
        <w:tc>
          <w:tcPr>
            <w:tcW w:w="1709" w:type="dxa"/>
            <w:gridSpan w:val="2"/>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单位及职务</w:t>
            </w:r>
          </w:p>
        </w:tc>
        <w:tc>
          <w:tcPr>
            <w:tcW w:w="0" w:type="auto"/>
            <w:gridSpan w:val="2"/>
            <w:tcBorders>
              <w:top w:val="single" w:color="auto" w:sz="4" w:space="0"/>
              <w:left w:val="nil"/>
              <w:bottom w:val="single" w:color="auto" w:sz="4" w:space="0"/>
              <w:right w:val="single" w:color="auto" w:sz="4" w:space="0"/>
            </w:tcBorders>
            <w:shd w:val="clear" w:color="auto" w:fill="auto"/>
            <w:noWrap/>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电话</w:t>
            </w:r>
          </w:p>
        </w:tc>
      </w:tr>
      <w:tr>
        <w:tblPrEx>
          <w:tblCellMar>
            <w:top w:w="0" w:type="dxa"/>
            <w:left w:w="108" w:type="dxa"/>
            <w:bottom w:w="0" w:type="dxa"/>
            <w:right w:w="108" w:type="dxa"/>
          </w:tblCellMar>
        </w:tblPrEx>
        <w:trPr>
          <w:trHeight w:val="510" w:hRule="atLeast"/>
        </w:trPr>
        <w:tc>
          <w:tcPr>
            <w:tcW w:w="0" w:type="auto"/>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4"/>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3541" w:type="dxa"/>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1179" w:type="dxa"/>
            <w:vMerge w:val="continue"/>
            <w:tcBorders>
              <w:left w:val="single" w:color="000000"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p>
        </w:tc>
        <w:tc>
          <w:tcPr>
            <w:tcW w:w="735" w:type="dxa"/>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lang w:eastAsia="zh-CN"/>
              </w:rPr>
            </w:pPr>
            <w:r>
              <w:rPr>
                <w:rFonts w:hint="eastAsia" w:ascii="仿宋_GB2312" w:hAnsi="仿宋_GB2312" w:eastAsia="仿宋_GB2312" w:cs="仿宋_GB2312"/>
                <w:color w:val="auto"/>
                <w:kern w:val="0"/>
                <w:sz w:val="20"/>
                <w:szCs w:val="20"/>
              </w:rPr>
              <w:t>余顺发</w:t>
            </w:r>
          </w:p>
        </w:tc>
        <w:tc>
          <w:tcPr>
            <w:tcW w:w="1709" w:type="dxa"/>
            <w:gridSpan w:val="2"/>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lang w:eastAsia="zh-CN"/>
              </w:rPr>
            </w:pPr>
            <w:r>
              <w:rPr>
                <w:rFonts w:hint="eastAsia" w:ascii="仿宋_GB2312" w:hAnsi="仿宋_GB2312" w:eastAsia="仿宋_GB2312" w:cs="仿宋_GB2312"/>
                <w:color w:val="auto"/>
                <w:kern w:val="0"/>
                <w:sz w:val="20"/>
                <w:szCs w:val="20"/>
              </w:rPr>
              <w:t>农业农村办主任</w:t>
            </w:r>
          </w:p>
        </w:tc>
        <w:tc>
          <w:tcPr>
            <w:tcW w:w="0" w:type="auto"/>
            <w:gridSpan w:val="2"/>
            <w:tcBorders>
              <w:top w:val="single" w:color="auto" w:sz="4" w:space="0"/>
              <w:left w:val="nil"/>
              <w:bottom w:val="single" w:color="auto" w:sz="4" w:space="0"/>
              <w:right w:val="single" w:color="auto" w:sz="4" w:space="0"/>
            </w:tcBorders>
            <w:shd w:val="clear" w:color="auto" w:fill="auto"/>
            <w:noWrap/>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lang w:val="en-US" w:eastAsia="zh-CN"/>
              </w:rPr>
            </w:pPr>
            <w:r>
              <w:rPr>
                <w:rFonts w:hint="eastAsia" w:ascii="仿宋_GB2312" w:hAnsi="仿宋_GB2312" w:eastAsia="仿宋_GB2312" w:cs="仿宋_GB2312"/>
                <w:color w:val="auto"/>
                <w:kern w:val="0"/>
                <w:sz w:val="20"/>
                <w:szCs w:val="20"/>
              </w:rPr>
              <w:t>13407988565</w:t>
            </w:r>
          </w:p>
        </w:tc>
      </w:tr>
      <w:tr>
        <w:tblPrEx>
          <w:tblCellMar>
            <w:top w:w="0" w:type="dxa"/>
            <w:left w:w="108" w:type="dxa"/>
            <w:bottom w:w="0" w:type="dxa"/>
            <w:right w:w="108" w:type="dxa"/>
          </w:tblCellMar>
        </w:tblPrEx>
        <w:trPr>
          <w:trHeight w:val="510" w:hRule="atLeast"/>
        </w:trPr>
        <w:tc>
          <w:tcPr>
            <w:tcW w:w="0" w:type="auto"/>
            <w:tcBorders>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4"/>
            <w:tcBorders>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5"/>
            <w:tcBorders>
              <w:left w:val="single" w:color="auto" w:sz="4" w:space="0"/>
              <w:bottom w:val="single" w:color="000000"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3541" w:type="dxa"/>
            <w:gridSpan w:val="5"/>
            <w:tcBorders>
              <w:left w:val="single" w:color="auto" w:sz="4" w:space="0"/>
              <w:bottom w:val="single" w:color="000000"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1179" w:type="dxa"/>
            <w:tcBorders>
              <w:top w:val="single" w:color="auto" w:sz="4" w:space="0"/>
              <w:left w:val="single" w:color="000000"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default" w:ascii="仿宋_GB2312" w:hAnsi="仿宋_GB2312" w:eastAsia="仿宋_GB2312" w:cs="仿宋_GB2312"/>
                <w:color w:val="auto"/>
                <w:kern w:val="0"/>
                <w:sz w:val="21"/>
                <w:szCs w:val="21"/>
                <w:lang w:val="en-US" w:eastAsia="zh-CN"/>
              </w:rPr>
            </w:pPr>
            <w:r>
              <w:rPr>
                <w:rFonts w:hint="eastAsia" w:ascii="仿宋_GB2312" w:hAnsi="仿宋_GB2312" w:eastAsia="仿宋_GB2312" w:cs="仿宋_GB2312"/>
                <w:color w:val="auto"/>
                <w:kern w:val="0"/>
                <w:sz w:val="21"/>
                <w:szCs w:val="21"/>
                <w:lang w:val="en-US" w:eastAsia="zh-CN"/>
              </w:rPr>
              <w:t>巡查责任人</w:t>
            </w:r>
          </w:p>
        </w:tc>
        <w:tc>
          <w:tcPr>
            <w:tcW w:w="735" w:type="dxa"/>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rPr>
            </w:pPr>
            <w:r>
              <w:rPr>
                <w:rFonts w:hint="eastAsia" w:ascii="仿宋_GB2312" w:hAnsi="仿宋_GB2312" w:eastAsia="仿宋_GB2312" w:cs="仿宋_GB2312"/>
                <w:color w:val="auto"/>
                <w:kern w:val="0"/>
                <w:sz w:val="20"/>
                <w:szCs w:val="20"/>
                <w:lang w:val="en-US" w:eastAsia="zh-CN"/>
              </w:rPr>
              <w:t>盛吉才</w:t>
            </w:r>
          </w:p>
        </w:tc>
        <w:tc>
          <w:tcPr>
            <w:tcW w:w="1709" w:type="dxa"/>
            <w:gridSpan w:val="2"/>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rPr>
            </w:pPr>
            <w:r>
              <w:rPr>
                <w:rFonts w:hint="eastAsia" w:ascii="仿宋_GB2312" w:hAnsi="仿宋_GB2312" w:eastAsia="仿宋_GB2312" w:cs="仿宋_GB2312"/>
                <w:color w:val="auto"/>
                <w:kern w:val="0"/>
                <w:sz w:val="20"/>
                <w:szCs w:val="20"/>
                <w:lang w:val="en-US" w:eastAsia="zh-CN"/>
              </w:rPr>
              <w:t>巡查员</w:t>
            </w:r>
          </w:p>
        </w:tc>
        <w:tc>
          <w:tcPr>
            <w:tcW w:w="0" w:type="auto"/>
            <w:gridSpan w:val="2"/>
            <w:tcBorders>
              <w:top w:val="single" w:color="auto" w:sz="4" w:space="0"/>
              <w:left w:val="nil"/>
              <w:bottom w:val="single" w:color="auto" w:sz="4" w:space="0"/>
              <w:right w:val="single" w:color="auto" w:sz="4" w:space="0"/>
            </w:tcBorders>
            <w:shd w:val="clear" w:color="auto" w:fill="auto"/>
            <w:noWrap/>
            <w:vAlign w:val="center"/>
          </w:tcPr>
          <w:p>
            <w:pPr>
              <w:widowControl/>
              <w:spacing w:line="280" w:lineRule="exact"/>
              <w:ind w:left="-105" w:leftChars="-50" w:right="-105" w:rightChars="-50"/>
              <w:jc w:val="center"/>
              <w:rPr>
                <w:rFonts w:hint="default" w:ascii="仿宋_GB2312" w:hAnsi="仿宋_GB2312" w:eastAsia="仿宋_GB2312" w:cs="仿宋_GB2312"/>
                <w:color w:val="auto"/>
                <w:kern w:val="0"/>
                <w:sz w:val="20"/>
                <w:szCs w:val="20"/>
                <w:lang w:val="en-US" w:eastAsia="zh-CN"/>
              </w:rPr>
            </w:pPr>
            <w:r>
              <w:rPr>
                <w:rFonts w:hint="eastAsia" w:ascii="仿宋_GB2312" w:hAnsi="仿宋_GB2312" w:eastAsia="仿宋_GB2312" w:cs="仿宋_GB2312"/>
                <w:color w:val="auto"/>
                <w:kern w:val="0"/>
                <w:sz w:val="20"/>
                <w:szCs w:val="20"/>
                <w:lang w:val="en-US" w:eastAsia="zh-CN"/>
              </w:rPr>
              <w:t>13879847006</w:t>
            </w:r>
          </w:p>
        </w:tc>
      </w:tr>
    </w:tbl>
    <w:p>
      <w:pPr>
        <w:keepNext w:val="0"/>
        <w:keepLines w:val="0"/>
        <w:pageBreakBefore w:val="0"/>
        <w:widowControl w:val="0"/>
        <w:numPr>
          <w:ilvl w:val="0"/>
          <w:numId w:val="0"/>
        </w:numPr>
        <w:kinsoku/>
        <w:wordWrap/>
        <w:overflowPunct/>
        <w:topLinePunct w:val="0"/>
        <w:autoSpaceDE/>
        <w:autoSpaceDN/>
        <w:bidi w:val="0"/>
        <w:adjustRightInd/>
        <w:snapToGrid/>
        <w:ind w:leftChars="0"/>
        <w:textAlignment w:val="auto"/>
        <w:rPr>
          <w:rFonts w:hint="default" w:ascii="仿宋_GB2312" w:hAnsi="仿宋_GB2312" w:eastAsia="仿宋_GB2312" w:cs="仿宋_GB2312"/>
          <w:sz w:val="32"/>
          <w:szCs w:val="32"/>
          <w:lang w:val="en-US" w:eastAsia="zh-CN"/>
        </w:rPr>
      </w:pPr>
    </w:p>
    <w:sectPr>
      <w:pgSz w:w="16838" w:h="11906" w:orient="landscape"/>
      <w:pgMar w:top="720" w:right="720" w:bottom="720" w:left="72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modern"/>
    <w:pitch w:val="default"/>
    <w:sig w:usb0="E0002EFF" w:usb1="C000785B" w:usb2="00000009" w:usb3="00000000" w:csb0="400001FF" w:csb1="FFFF0000"/>
  </w:font>
  <w:font w:name="宋体">
    <w:panose1 w:val="02010600030101010101"/>
    <w:charset w:val="8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panose1 w:val="02010609030101010101"/>
    <w:charset w:val="86"/>
    <w:family w:val="auto"/>
    <w:pitch w:val="default"/>
    <w:sig w:usb0="00000001" w:usb1="080E0000" w:usb2="00000000" w:usb3="00000000" w:csb0="00040000" w:csb1="00000000"/>
  </w:font>
  <w:font w:name="方正小标宋简体">
    <w:panose1 w:val="02010601030101010101"/>
    <w:charset w:val="86"/>
    <w:family w:val="auto"/>
    <w:pitch w:val="default"/>
    <w:sig w:usb0="00000001" w:usb1="080E0000" w:usb2="00000000" w:usb3="00000000" w:csb0="00040000" w:csb1="00000000"/>
  </w:font>
  <w:font w:name="华文中宋">
    <w:altName w:val="宋体"/>
    <w:panose1 w:val="02010600040101010101"/>
    <w:charset w:val="86"/>
    <w:family w:val="auto"/>
    <w:pitch w:val="default"/>
    <w:sig w:usb0="00000000" w:usb1="00000000" w:usb2="00000000" w:usb3="00000000" w:csb0="0004009F" w:csb1="DFD7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30EEC2B0"/>
    <w:multiLevelType w:val="singleLevel"/>
    <w:tmpl w:val="30EEC2B0"/>
    <w:lvl w:ilvl="0" w:tentative="0">
      <w:start w:val="1"/>
      <w:numFmt w:val="decimal"/>
      <w:lvlText w:val="%1."/>
      <w:lvlJc w:val="left"/>
      <w:pPr>
        <w:tabs>
          <w:tab w:val="left" w:pos="312"/>
        </w:tabs>
      </w:pPr>
    </w:lvl>
  </w:abstractNum>
  <w:abstractNum w:abstractNumId="1">
    <w:nsid w:val="677224D3"/>
    <w:multiLevelType w:val="singleLevel"/>
    <w:tmpl w:val="677224D3"/>
    <w:lvl w:ilvl="0" w:tentative="0">
      <w:start w:val="2"/>
      <w:numFmt w:val="decimal"/>
      <w:suff w:val="nothing"/>
      <w:lvlText w:val="%1、"/>
      <w:lvlJc w:val="left"/>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ODZlMzQ1MjVkNzNiNmJmMDk2Y2NhNDBiMWEyYzViMDUifQ=="/>
  </w:docVars>
  <w:rsids>
    <w:rsidRoot w:val="488A7CE8"/>
    <w:rsid w:val="000749E3"/>
    <w:rsid w:val="047578AC"/>
    <w:rsid w:val="19A75E26"/>
    <w:rsid w:val="21616487"/>
    <w:rsid w:val="228F4698"/>
    <w:rsid w:val="265850E9"/>
    <w:rsid w:val="29EC43C1"/>
    <w:rsid w:val="3330332D"/>
    <w:rsid w:val="364C6329"/>
    <w:rsid w:val="39A607ED"/>
    <w:rsid w:val="39C03EFA"/>
    <w:rsid w:val="3C1934F8"/>
    <w:rsid w:val="41E713B9"/>
    <w:rsid w:val="41F74605"/>
    <w:rsid w:val="426364AF"/>
    <w:rsid w:val="488833CF"/>
    <w:rsid w:val="488A7CE8"/>
    <w:rsid w:val="4B040D0D"/>
    <w:rsid w:val="51EE2FE5"/>
    <w:rsid w:val="52BF7DD2"/>
    <w:rsid w:val="534C2009"/>
    <w:rsid w:val="5B857E0A"/>
    <w:rsid w:val="5C690046"/>
    <w:rsid w:val="60BC5AC6"/>
    <w:rsid w:val="6B9553BC"/>
    <w:rsid w:val="771340D7"/>
    <w:rsid w:val="7A882795"/>
    <w:rsid w:val="7E525C6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3">
    <w:name w:val="Default Paragraph Font"/>
    <w:autoRedefine/>
    <w:semiHidden/>
    <w:qFormat/>
    <w:uiPriority w:val="0"/>
  </w:style>
  <w:style w:type="table" w:default="1" w:styleId="2">
    <w:name w:val="Normal Table"/>
    <w:autoRedefine/>
    <w:semiHidden/>
    <w:qFormat/>
    <w:uiPriority w:val="0"/>
    <w:tblPr>
      <w:tblCellMar>
        <w:top w:w="0" w:type="dxa"/>
        <w:left w:w="108" w:type="dxa"/>
        <w:bottom w:w="0" w:type="dxa"/>
        <w:right w:w="108" w:type="dxa"/>
      </w:tblCellMar>
    </w:tblPr>
  </w:style>
</w:styles>
</file>

<file path=word/_rels/document.xml.rels><?xml version="1.0" encoding="UTF-8" standalone="yes"?>
<Relationships xmlns="http://schemas.openxmlformats.org/package/2006/relationships"><Relationship Id="rId7" Type="http://schemas.openxmlformats.org/officeDocument/2006/relationships/fontTable" Target="fontTable.xml"/><Relationship Id="rId6" Type="http://schemas.openxmlformats.org/officeDocument/2006/relationships/numbering" Target="numbering.xml"/><Relationship Id="rId5" Type="http://schemas.openxmlformats.org/officeDocument/2006/relationships/image" Target="media/image2.jpeg"/><Relationship Id="rId4" Type="http://schemas.openxmlformats.org/officeDocument/2006/relationships/image" Target="media/image1.jpeg"/><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0</TotalTime>
  <ScaleCrop>false</ScaleCrop>
  <LinksUpToDate>false</LinksUpToDate>
  <CharactersWithSpaces>0</CharactersWithSpaces>
  <Application>WPS Office_12.1.0.16388_F1E327BC-269C-435d-A152-05C5408002CA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2024-02-24T02:33:00Z</dcterms:created>
  <dc:creator>浮梁文印社 古月图文 二部</dc:creator>
  <cp:lastModifiedBy>浮梁县</cp:lastModifiedBy>
  <cp:lastPrinted>2024-03-06T06:05:00Z</cp:lastPrinted>
  <dcterms:modified xsi:type="dcterms:W3CDTF">2024-03-12T08:26:21Z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2052-12.1.0.16388</vt:lpwstr>
  </property>
  <property fmtid="{D5CDD505-2E9C-101B-9397-08002B2CF9AE}" pid="3" name="ICV">
    <vt:lpwstr>78AF050D55BA4DB29A39846AAD62571E_13</vt:lpwstr>
  </property>
</Properties>
</file>